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Online Procurement Helpdesk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invites cities and communites across the EU to participate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Procurement Helpdesk for Smart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support service to advance the digital maturity of EU cities and communites in their early stages of digital transformation.</w:t>
      </w:r>
    </w:p>
    <w:p>
      <w:pPr>
        <w:pStyle w:val="Heading2"/>
      </w:pPr>
      <w:r>
        <w:rPr/>
        <w:t xml:space="preserve">Opportunities for participating EU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joining this forward-thinking initiative, your city or community will gain access to a comprehensive suite of benefits designed to catalyse digital development:</w:t>
      </w:r>
    </w:p>
    <w:p>
      <w:pPr>
        <w:numPr>
          <w:ilvl w:val="0"/>
          <w:numId w:val="1"/>
        </w:numPr>
      </w:pPr>
      <w:r>
        <w:rPr/>
        <w:t xml:space="preserve">Tailored support and consultancy as well as tools to guide your digital strategy development and realisation.</w:t>
      </w:r>
    </w:p>
    <w:p>
      <w:pPr>
        <w:numPr>
          <w:ilvl w:val="0"/>
          <w:numId w:val="1"/>
        </w:numPr>
      </w:pPr>
      <w:r>
        <w:rPr/>
        <w:t xml:space="preserve">Online advisory services to help your city assess technological readiness for implementing MIM-compliant local data platforms.</w:t>
      </w:r>
    </w:p>
    <w:p>
      <w:pPr>
        <w:numPr>
          <w:ilvl w:val="0"/>
          <w:numId w:val="1"/>
        </w:numPr>
      </w:pPr>
      <w:r>
        <w:rPr/>
        <w:t xml:space="preserve">Assessment of your city's digital and technical maturity for a customised digitalisation roadmap.</w:t>
      </w:r>
    </w:p>
    <w:p>
      <w:pPr>
        <w:numPr>
          <w:ilvl w:val="0"/>
          <w:numId w:val="1"/>
        </w:numPr>
      </w:pPr>
      <w:r>
        <w:rPr/>
        <w:t xml:space="preserve">Identification of procurement needs and technical capacity towards MIMplus alignment. </w:t>
      </w:r>
    </w:p>
    <w:p>
      <w:pPr>
        <w:numPr>
          <w:ilvl w:val="0"/>
          <w:numId w:val="1"/>
        </w:numPr>
      </w:pPr>
      <w:r>
        <w:rPr/>
        <w:t xml:space="preserve">Vendor neutral and technology agnostic architectural designs based in the MIMplus framework, based on open standards, and secures compliance on the latest EU regulations and secures a seamless integration for cities and technology companies.</w:t>
      </w:r>
    </w:p>
    <w:p>
      <w:pPr>
        <w:numPr>
          <w:ilvl w:val="0"/>
          <w:numId w:val="1"/>
        </w:numPr>
      </w:pPr>
      <w:r>
        <w:rPr/>
        <w:t xml:space="preserve">Participation to a European peer network pioneering the advancement of local data platforms and Al-powered digital twins.</w:t>
      </w:r>
    </w:p>
    <w:p>
      <w:pPr>
        <w:numPr>
          <w:ilvl w:val="0"/>
          <w:numId w:val="1"/>
        </w:numPr>
      </w:pPr>
      <w:r>
        <w:rPr/>
        <w:t xml:space="preserve">City's visibility, sharing of best practices, successes, and failures to leverage on learnings and peer exchange.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F6711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2026-06-06T00:14:51+02:00</dcterms:created>
  <dcterms:modified xsi:type="dcterms:W3CDTF">2026-06-06T00:14:51+02:00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