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Bridging the Digital Divide by 2030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March 20th, Living-in.EU is proud to partner with Bordeaux Métropole for a special morning session at the Press Club, in Brussels: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“Bridging the Digital Divide by 2030”, an advocacy session to tackle this crucial issue at European level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Preliminary agenda: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8:30 Welcome coffee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9:00 Introduction "Strategic vision on the digital divide in light of the Digital Decade Policy Programme 2030"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9:30 How cities are already working together through organizations, with The Cities Coalition for Digital Rights, The Committee of the Regions, Eurocities network and the Living-in.EU movement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9:40 How could we expand these actions?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10:00 Panel discussion - Open dialogue with political representatives from cities and members of the European Parliament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11:00 Formal signing of new members to the Living-in.EU movement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welcoming you to discuss decisive digital issues and network with new members of our movement at the heart of Brussels.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RSVP before March 1st to: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Sophie Woodville </w:t>
      </w:r>
      <w:hyperlink r:id="rId7" w:history="1">
        <w:r>
          <w:rPr/>
          <w:t xml:space="preserve">s.woodville@bordeaux-metropole.fr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AND Gabriela Ruseva </w:t>
      </w:r>
      <w:hyperlink r:id="rId8" w:history="1">
        <w:r>
          <w:rPr/>
          <w:t xml:space="preserve">gabriela.ruseva@eurocities.eu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mailto:s.woodville@bordeaux-metropole.fr" TargetMode="External"/><Relationship Id="rId8" Type="http://schemas.openxmlformats.org/officeDocument/2006/relationships/hyperlink" Target="mailto:gabriela.ruseva@eurocities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2026-06-06T08:40:01+02:00</dcterms:created>
  <dcterms:modified xsi:type="dcterms:W3CDTF">2026-06-06T08:40:01+02:00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