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citizen-centred tech pilots can help address the needs of EU cities &amp; communities</w:t>
      </w:r>
    </w:p>
    <w:p>
      <w:pPr/>
    </w:p>
    <w:p>
      <w:pPr>
        <w:spacing w:line="288" w:lineRule="auto"/>
      </w:pPr>
      <w:hyperlink r:id="rId7" w:history="1">
        <w:r>
          <w:rPr/>
          <w:t xml:space="preserve">CommuniCity</w:t>
        </w:r>
      </w:hyperlink>
      <w:r>
        <w:rPr>
          <w:rFonts w:ascii="Arial" w:hAnsi="Arial" w:eastAsia="Arial" w:cs="Arial"/>
          <w:color w:val="000"/>
          <w:sz w:val="18"/>
          <w:szCs w:val="18"/>
        </w:rPr>
        <w:t xml:space="preserve"> Open Calls offer 100 pilot grants to companies and associations to co-create innovative solutions addressing city and community needs using AI and other emerging technologies. The first round is based on needs identified in Amsterdam, Helsinki, and Porto, while the second and third rounds expand to the seven and all EU cities, respectively. The session will present the results of the first round of pilots, as well as the topics of the call for the second round, and will identify needs for the third round.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2026-08-07T19:50:53+02:00</dcterms:created>
  <dcterms:modified xsi:type="dcterms:W3CDTF">2026-08-07T19:50:53+02:00</dcterms:modified>
</cp:coreProperties>
</file>

<file path=docProps/custom.xml><?xml version="1.0" encoding="utf-8"?>
<Properties xmlns="http://schemas.openxmlformats.org/officeDocument/2006/custom-properties" xmlns:vt="http://schemas.openxmlformats.org/officeDocument/2006/docPropsVTypes"/>
</file>