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Collective Action in a Fragmenting World – Join OASC Connected Smart and Sustainable Cities and Communities Conference, Brussels, 17-18 January, 2023</w:t>
      </w:r>
    </w:p>
    <w:p>
      <w:pPr/>
    </w:p>
    <w:p>
      <w:pPr>
        <w:spacing w:line="288" w:lineRule="auto"/>
      </w:pPr>
      <w:r>
        <w:rPr>
          <w:rFonts w:ascii="Arial" w:hAnsi="Arial" w:eastAsia="Arial" w:cs="Arial"/>
          <w:color w:val="000"/>
          <w:sz w:val="18"/>
          <w:szCs w:val="18"/>
          <w:b w:val="1"/>
          <w:bCs w:val="1"/>
        </w:rPr>
        <w:t xml:space="preserve">Our partner </w:t>
      </w:r>
      <w:hyperlink r:id="rId7" w:history="1">
        <w:r>
          <w:rPr/>
          <w:t xml:space="preserve">Open and Agile Smart Cities</w:t>
        </w:r>
      </w:hyperlink>
      <w:r>
        <w:rPr>
          <w:rFonts w:ascii="Arial" w:hAnsi="Arial" w:eastAsia="Arial" w:cs="Arial"/>
          <w:color w:val="000"/>
          <w:sz w:val="18"/>
          <w:szCs w:val="18"/>
          <w:b w:val="1"/>
          <w:bCs w:val="1"/>
        </w:rPr>
        <w:t xml:space="preserve"> is organizing the </w:t>
      </w:r>
      <w:hyperlink r:id="rId8" w:history="1">
        <w:r>
          <w:rPr/>
          <w:t xml:space="preserve">Connected Smart and Sustainable Cities and Communities Conference</w:t>
        </w:r>
      </w:hyperlink>
      <w:r>
        <w:rPr>
          <w:rFonts w:ascii="Arial" w:hAnsi="Arial" w:eastAsia="Arial" w:cs="Arial"/>
          <w:color w:val="000"/>
          <w:sz w:val="18"/>
          <w:szCs w:val="18"/>
          <w:b w:val="1"/>
          <w:bCs w:val="1"/>
        </w:rPr>
        <w:t xml:space="preserve"> in Brussels on 17-18 January 2023. Connected Smart and Sustainable Cities and Communities (CSSCC) is an annual event (previously known as CxC Festival) to bring the community of OASC members and partners together – an event that is open for all to join.</w:t>
      </w:r>
    </w:p>
    <w:p>
      <w:pPr>
        <w:spacing w:line="288" w:lineRule="auto"/>
      </w:pPr>
      <w:r>
        <w:rPr>
          <w:rFonts w:ascii="Arial" w:hAnsi="Arial" w:eastAsia="Arial" w:cs="Arial"/>
          <w:color w:val="000"/>
          <w:sz w:val="18"/>
          <w:szCs w:val="18"/>
          <w:i w:val="1"/>
          <w:iCs w:val="1"/>
        </w:rPr>
        <w:t xml:space="preserve">Open &amp; Agile Smart Cities network (OASC) is a focused effort – driven by cities, backed by industry – to establish a global smart city market based on simple standard mechanisms for interoperability and exchange of data, especially real-time data from connected devices, since this is where the main challenges are.</w:t>
      </w:r>
    </w:p>
    <w:p>
      <w:pPr>
        <w:spacing w:line="288" w:lineRule="auto"/>
      </w:pPr>
      <w:r>
        <w:rPr>
          <w:rFonts w:ascii="Arial" w:hAnsi="Arial" w:eastAsia="Arial" w:cs="Arial"/>
          <w:color w:val="000"/>
          <w:sz w:val="18"/>
          <w:szCs w:val="18"/>
        </w:rPr>
        <w:t xml:space="preserve">The CSSCC Conference is a unique global opportunity for cities, regions, towns as well as national and international policy makers and businesses to connect to the forefront of human-centric societal development shaped by real-time connected technologies, markets and policy in the 21st century.</w:t>
      </w:r>
    </w:p>
    <w:p>
      <w:pPr>
        <w:spacing w:line="288" w:lineRule="auto"/>
      </w:pPr>
      <w:r>
        <w:rPr>
          <w:rFonts w:ascii="Arial" w:hAnsi="Arial" w:eastAsia="Arial" w:cs="Arial"/>
          <w:color w:val="000"/>
          <w:sz w:val="18"/>
          <w:szCs w:val="18"/>
        </w:rPr>
        <w:t xml:space="preserve">The conference in January is centered around the theme of “Collective Action in a Fragmenting World”. The upcoming conference will consist of the Community Day on the 17th and the Conference Day on the 18th. The Community Day is aimed at OASC’s members and partners (current and prospective) to get practical together, forming the basis for OASC’s strategy – what should the future OASC look like? The Conference Day on the 18th consists of many more focused sessions and workshops on cities and communities’ digital transformation, and it’s open for all to join. </w:t>
      </w:r>
      <w:br/>
      <w:br/>
      <w:r>
        <w:rPr>
          <w:rFonts w:ascii="Arial" w:hAnsi="Arial" w:eastAsia="Arial" w:cs="Arial"/>
          <w:color w:val="000"/>
          <w:sz w:val="18"/>
          <w:szCs w:val="18"/>
        </w:rPr>
        <w:t xml:space="preserve">Please find more information and registration for the event here: </w:t>
      </w:r>
      <w:hyperlink r:id="rId8" w:history="1">
        <w:r>
          <w:rPr/>
          <w:t xml:space="preserve">https://www.eventbrite.com/e/oasc-connected-smart-and-sustainable-cities-and-communities-conference-tickets-478026198227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eventbrite.com/e/oasc-connected-smart-and-sustainable-cities-and-communities-conference-tickets-478026198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2026-10-06T12:03:35+02:00</dcterms:created>
  <dcterms:modified xsi:type="dcterms:W3CDTF">2026-10-06T12:03:35+02:00</dcterms:modified>
</cp:coreProperties>
</file>

<file path=docProps/custom.xml><?xml version="1.0" encoding="utf-8"?>
<Properties xmlns="http://schemas.openxmlformats.org/officeDocument/2006/custom-properties" xmlns:vt="http://schemas.openxmlformats.org/officeDocument/2006/docPropsVTypes"/>
</file>