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Connected Smart and Sustainable Cities and Communities Conference</w:t>
      </w:r>
    </w:p>
    <w:p>
      <w:pPr/>
    </w:p>
    <w:p>
      <w:pPr>
        <w:pStyle w:val="Heading3"/>
      </w:pPr>
      <w:r>
        <w:rPr/>
        <w:t xml:space="preserve">Collective Action in a Fragmenting World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OASC is returning to its roots with the Connected Smart and Sustainable Cities and Communities Conference we are organizing in Brussels on 17-18 January. Connected Smart and Sustainable Cities and Communities (CSSCC) is an annual event (previously known as CxC Festival) to bring the community of OASC members and partners together – an event that is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CSSCC Conference is a unique global opportunity for cities, regions, towns as well as national and international policy makers and businesses to connect to the forefront of human-centric societal development shaped by real-time connected technologies, markets and policy in the 21st century.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CSSCC Conference 2023 is organized by the Open &amp; Agile Smart Cities network (OASC), which is a focused effort – driven by cities, backed by industry – to establish a global smart city market based on simple standard mechanisms for interoperability and exchange of data, especially real-time data from connected devices, since this is where the main challenges are.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upcoming conference will consist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Community Day on the 17th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Conference Day on the 18th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Community Day is aimed at OASC’s members and partners (current and prospective) to get practical together, forming the basis for OASC’s strategy – what should the future OASC look like? After the Community Day sessions and working groups, we will head out for the traditional (self-paid) Community Dinner. The Conference Day on the 18th consists of many more focused sessions and workshops on cities and communities’ digital transformation, and it’s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for the Community Day and the Conference Day, which will be published shortly, is centered around the title: "Collective Action in a Fragmenting World".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Conference will have the following four thematic tracks:</w:t>
      </w:r>
    </w:p>
    <w:p>
      <w:pPr>
        <w:numPr>
          <w:ilvl w:val="0"/>
          <w:numId w:val="1"/>
        </w:numPr>
      </w:pPr>
      <w:r>
        <w:rPr/>
        <w:t xml:space="preserve">Tech</w:t>
      </w:r>
    </w:p>
    <w:p>
      <w:pPr>
        <w:numPr>
          <w:ilvl w:val="0"/>
          <w:numId w:val="1"/>
        </w:numPr>
      </w:pPr>
      <w:r>
        <w:rPr/>
        <w:t xml:space="preserve">Governance</w:t>
      </w:r>
    </w:p>
    <w:p>
      <w:pPr>
        <w:numPr>
          <w:ilvl w:val="0"/>
          <w:numId w:val="1"/>
        </w:numPr>
      </w:pPr>
      <w:r>
        <w:rPr/>
        <w:t xml:space="preserve">Impact</w:t>
      </w:r>
    </w:p>
    <w:p>
      <w:pPr>
        <w:numPr>
          <w:ilvl w:val="0"/>
          <w:numId w:val="1"/>
        </w:numPr>
      </w:pPr>
      <w:r>
        <w:rPr/>
        <w:t xml:space="preserve">Decision 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 about the conference or registration, please contact us at csscc@oascities.org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2826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2026-06-06T10:54:42+02:00</dcterms:created>
  <dcterms:modified xsi:type="dcterms:W3CDTF">2026-06-06T10:54:42+02:00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