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Eindhoven, Netherlands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“For sustainable travel we see a bright future in Mobility as a Service: Maas for short. Several European goals come together in this, such as I enable, I learn, I trust.”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