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Info day - Smart and Sustainable Cities and Communities topics in the DIGITAL Europe Programme</w:t>
      </w:r>
    </w:p>
    <w:p>
      <w:pPr/>
    </w:p>
    <w:p>
      <w:pPr>
        <w:spacing w:line="288" w:lineRule="auto"/>
      </w:pPr>
      <w:r>
        <w:rPr>
          <w:rFonts w:ascii="Arial" w:hAnsi="Arial" w:eastAsia="Arial" w:cs="Arial"/>
          <w:color w:val="000"/>
          <w:sz w:val="18"/>
          <w:szCs w:val="18"/>
        </w:rPr>
        <w:t xml:space="preserve">During this Info day, the next funding opportunities for Smart and Sustainable Cities and Communities will be presented. The focus will be on areas such as Data Spaces for Smart Communities, Digital Solutions for the New European Bauhaus, and Living-in.eu governance. There will be an opportunity to network and present your ideas for proposals.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Indicative Agenda:</w:t>
      </w:r>
    </w:p>
    <w:p>
      <w:pPr>
        <w:spacing w:line="288" w:lineRule="auto"/>
      </w:pPr>
      <w:r>
        <w:rPr>
          <w:rFonts w:ascii="Arial" w:hAnsi="Arial" w:eastAsia="Arial" w:cs="Arial"/>
          <w:color w:val="000"/>
          <w:sz w:val="18"/>
          <w:szCs w:val="18"/>
          <w:b w:val="1"/>
          <w:bCs w:val="1"/>
        </w:rPr>
        <w:t xml:space="preserve">9:30</w:t>
      </w:r>
      <w:r>
        <w:rPr>
          <w:rFonts w:ascii="Arial" w:hAnsi="Arial" w:eastAsia="Arial" w:cs="Arial"/>
          <w:color w:val="000"/>
          <w:sz w:val="18"/>
          <w:szCs w:val="18"/>
        </w:rPr>
        <w:t xml:space="preserve"> -   Introduction (purpose, topics, deadlines, where to find the info, and agenda for the day)</w:t>
      </w:r>
    </w:p>
    <w:p>
      <w:pPr>
        <w:spacing w:line="288" w:lineRule="auto"/>
      </w:pPr>
      <w:r>
        <w:rPr>
          <w:rFonts w:ascii="Arial" w:hAnsi="Arial" w:eastAsia="Arial" w:cs="Arial"/>
          <w:color w:val="000"/>
          <w:sz w:val="18"/>
          <w:szCs w:val="18"/>
          <w:b w:val="1"/>
          <w:bCs w:val="1"/>
        </w:rPr>
        <w:t xml:space="preserve">9:45</w:t>
      </w:r>
      <w:r>
        <w:rPr>
          <w:rFonts w:ascii="Arial" w:hAnsi="Arial" w:eastAsia="Arial" w:cs="Arial"/>
          <w:color w:val="000"/>
          <w:sz w:val="18"/>
          <w:szCs w:val="18"/>
        </w:rPr>
        <w:t xml:space="preserve"> -   CSA1 Presentation - Preparatory actions for Data Space for Smart Communities</w:t>
      </w:r>
    </w:p>
    <w:p>
      <w:pPr>
        <w:spacing w:line="288" w:lineRule="auto"/>
      </w:pPr>
      <w:r>
        <w:rPr>
          <w:rFonts w:ascii="Arial" w:hAnsi="Arial" w:eastAsia="Arial" w:cs="Arial"/>
          <w:color w:val="000"/>
          <w:sz w:val="18"/>
          <w:szCs w:val="18"/>
          <w:b w:val="1"/>
          <w:bCs w:val="1"/>
        </w:rPr>
        <w:t xml:space="preserve">10:00</w:t>
      </w:r>
      <w:r>
        <w:rPr>
          <w:rFonts w:ascii="Arial" w:hAnsi="Arial" w:eastAsia="Arial" w:cs="Arial"/>
          <w:color w:val="000"/>
          <w:sz w:val="18"/>
          <w:szCs w:val="18"/>
        </w:rPr>
        <w:t xml:space="preserve"> - CSA2 Presentation - Governance of Living-in.eu community</w:t>
      </w:r>
    </w:p>
    <w:p>
      <w:pPr>
        <w:spacing w:line="288" w:lineRule="auto"/>
      </w:pPr>
      <w:r>
        <w:rPr>
          <w:rFonts w:ascii="Arial" w:hAnsi="Arial" w:eastAsia="Arial" w:cs="Arial"/>
          <w:color w:val="000"/>
          <w:sz w:val="18"/>
          <w:szCs w:val="18"/>
          <w:b w:val="1"/>
          <w:bCs w:val="1"/>
        </w:rPr>
        <w:t xml:space="preserve">10:15</w:t>
      </w:r>
      <w:r>
        <w:rPr>
          <w:rFonts w:ascii="Arial" w:hAnsi="Arial" w:eastAsia="Arial" w:cs="Arial"/>
          <w:color w:val="000"/>
          <w:sz w:val="18"/>
          <w:szCs w:val="18"/>
        </w:rPr>
        <w:t xml:space="preserve"> - CSA3 Presentation - Digital Solutions in support of the New European Bauhaus</w:t>
      </w:r>
    </w:p>
    <w:p>
      <w:pPr>
        <w:spacing w:line="288" w:lineRule="auto"/>
      </w:pPr>
      <w:r>
        <w:rPr>
          <w:rFonts w:ascii="Arial" w:hAnsi="Arial" w:eastAsia="Arial" w:cs="Arial"/>
          <w:color w:val="000"/>
          <w:sz w:val="18"/>
          <w:szCs w:val="18"/>
          <w:b w:val="1"/>
          <w:bCs w:val="1"/>
        </w:rPr>
        <w:t xml:space="preserve">10:30</w:t>
      </w:r>
      <w:r>
        <w:rPr>
          <w:rFonts w:ascii="Arial" w:hAnsi="Arial" w:eastAsia="Arial" w:cs="Arial"/>
          <w:color w:val="000"/>
          <w:sz w:val="18"/>
          <w:szCs w:val="18"/>
        </w:rPr>
        <w:t xml:space="preserve"> - Questions from the audience and answers</w:t>
      </w:r>
    </w:p>
    <w:p>
      <w:pPr>
        <w:spacing w:line="288" w:lineRule="auto"/>
      </w:pPr>
      <w:r>
        <w:rPr>
          <w:rFonts w:ascii="Arial" w:hAnsi="Arial" w:eastAsia="Arial" w:cs="Arial"/>
          <w:color w:val="000"/>
          <w:sz w:val="18"/>
          <w:szCs w:val="18"/>
          <w:b w:val="1"/>
          <w:bCs w:val="1"/>
        </w:rPr>
        <w:t xml:space="preserve">11:00</w:t>
      </w:r>
      <w:r>
        <w:rPr>
          <w:rFonts w:ascii="Arial" w:hAnsi="Arial" w:eastAsia="Arial" w:cs="Arial"/>
          <w:color w:val="000"/>
          <w:sz w:val="18"/>
          <w:szCs w:val="18"/>
        </w:rPr>
        <w:t xml:space="preserve"> - Online networking for CSA1</w:t>
      </w:r>
    </w:p>
    <w:p>
      <w:pPr>
        <w:spacing w:line="288" w:lineRule="auto"/>
      </w:pPr>
      <w:r>
        <w:rPr>
          <w:rFonts w:ascii="Arial" w:hAnsi="Arial" w:eastAsia="Arial" w:cs="Arial"/>
          <w:color w:val="000"/>
          <w:sz w:val="18"/>
          <w:szCs w:val="18"/>
          <w:b w:val="1"/>
          <w:bCs w:val="1"/>
        </w:rPr>
        <w:t xml:space="preserve">11:30</w:t>
      </w:r>
      <w:r>
        <w:rPr>
          <w:rFonts w:ascii="Arial" w:hAnsi="Arial" w:eastAsia="Arial" w:cs="Arial"/>
          <w:color w:val="000"/>
          <w:sz w:val="18"/>
          <w:szCs w:val="18"/>
        </w:rPr>
        <w:t xml:space="preserve"> - Online networking for CSA2</w:t>
      </w:r>
    </w:p>
    <w:p>
      <w:pPr>
        <w:spacing w:line="288" w:lineRule="auto"/>
      </w:pPr>
      <w:r>
        <w:rPr>
          <w:rFonts w:ascii="Arial" w:hAnsi="Arial" w:eastAsia="Arial" w:cs="Arial"/>
          <w:color w:val="000"/>
          <w:sz w:val="18"/>
          <w:szCs w:val="18"/>
          <w:b w:val="1"/>
          <w:bCs w:val="1"/>
        </w:rPr>
        <w:t xml:space="preserve">12:00</w:t>
      </w:r>
      <w:r>
        <w:rPr>
          <w:rFonts w:ascii="Arial" w:hAnsi="Arial" w:eastAsia="Arial" w:cs="Arial"/>
          <w:color w:val="000"/>
          <w:sz w:val="18"/>
          <w:szCs w:val="18"/>
        </w:rPr>
        <w:t xml:space="preserve"> - Online networking for CSA3</w:t>
      </w:r>
    </w:p>
    <w:p>
      <w:pPr>
        <w:spacing w:line="288" w:lineRule="auto"/>
      </w:pPr>
      <w:r>
        <w:rPr>
          <w:rFonts w:ascii="Arial" w:hAnsi="Arial" w:eastAsia="Arial" w:cs="Arial"/>
          <w:color w:val="000"/>
          <w:sz w:val="18"/>
          <w:szCs w:val="18"/>
          <w:b w:val="1"/>
          <w:bCs w:val="1"/>
        </w:rPr>
        <w:t xml:space="preserve">12:30</w:t>
      </w:r>
      <w:r>
        <w:rPr>
          <w:rFonts w:ascii="Arial" w:hAnsi="Arial" w:eastAsia="Arial" w:cs="Arial"/>
          <w:color w:val="000"/>
          <w:sz w:val="18"/>
          <w:szCs w:val="18"/>
        </w:rPr>
        <w:t xml:space="preserve"> - Final messages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Please register </w:t>
      </w:r>
      <w:hyperlink r:id="rId7" w:history="1">
        <w:r>
          <w:rPr/>
          <w:t xml:space="preserve">here</w:t>
        </w:r>
      </w:hyperlink>
      <w:r>
        <w:rPr>
          <w:rFonts w:ascii="Arial" w:hAnsi="Arial" w:eastAsia="Arial" w:cs="Arial"/>
          <w:color w:val="000"/>
          <w:sz w:val="18"/>
          <w:szCs w:val="18"/>
        </w:rPr>
        <w:t xml:space="preserve"> if you want to attend this event.</w:t>
      </w:r>
    </w:p>
    <w:p>
      <w:pPr>
        <w:spacing w:line="288" w:lineRule="auto"/>
      </w:pPr>
      <w:r>
        <w:rPr>
          <w:rFonts w:ascii="Arial" w:hAnsi="Arial" w:eastAsia="Arial" w:cs="Arial"/>
          <w:color w:val="000"/>
          <w:sz w:val="18"/>
          <w:szCs w:val="18"/>
        </w:rPr>
        <w:t xml:space="preserve">In the process of registration we will ask you to if you would like to present your idea for one (or more) of the three CSAs in each of the networking sessions. In case you do, please prepare </w:t>
      </w:r>
      <w:r>
        <w:rPr>
          <w:rFonts w:ascii="Arial" w:hAnsi="Arial" w:eastAsia="Arial" w:cs="Arial"/>
          <w:color w:val="000"/>
          <w:sz w:val="18"/>
          <w:szCs w:val="18"/>
          <w:b w:val="1"/>
          <w:bCs w:val="1"/>
        </w:rPr>
        <w:t xml:space="preserve">one slide</w:t>
      </w:r>
      <w:r>
        <w:rPr>
          <w:rFonts w:ascii="Arial" w:hAnsi="Arial" w:eastAsia="Arial" w:cs="Arial"/>
          <w:color w:val="000"/>
          <w:sz w:val="18"/>
          <w:szCs w:val="18"/>
        </w:rPr>
        <w:t xml:space="preserve"> with the CSA you are proposing, title of your proposal and main objectives, partners and which expertise and needs you have. We will try to accommodate everyone of you and still give you time for networking.</w:t>
      </w:r>
    </w:p>
    <w:p>
      <w:pPr>
        <w:spacing w:line="288" w:lineRule="auto"/>
      </w:pPr>
      <w:r>
        <w:rPr>
          <w:rFonts w:ascii="Arial" w:hAnsi="Arial" w:eastAsia="Arial" w:cs="Arial"/>
          <w:color w:val="000"/>
          <w:sz w:val="18"/>
          <w:szCs w:val="18"/>
        </w:rPr>
        <w:t xml:space="preserve">The Commission may select speakers according to the timing we have.</w:t>
      </w:r>
    </w:p>
    <w:p>
      <w:pPr>
        <w:spacing w:line="288" w:lineRule="auto"/>
      </w:pPr>
      <w:hyperlink r:id="rId8" w:history="1">
        <w:r>
          <w:rPr/>
          <w:t xml:space="preserve">Work Programmes - DIGITAL | Shaping Europe’s digital future (europa.eu)</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Please find below the links to the relevant call texts: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Digital Solutions in support of the New European Bauhaus Initiative</w:t>
      </w:r>
    </w:p>
    <w:p>
      <w:pPr>
        <w:spacing w:line="288" w:lineRule="auto"/>
      </w:pPr>
      <w:r>
        <w:rPr>
          <w:rFonts w:ascii="Arial" w:hAnsi="Arial" w:eastAsia="Arial" w:cs="Arial"/>
          <w:color w:val="000"/>
          <w:sz w:val="18"/>
          <w:szCs w:val="18"/>
        </w:rPr>
        <w:t xml:space="preserve">TOPIC ID: DIGITAL -2021-DEPLOY-01-BAUHAUS</w:t>
      </w:r>
    </w:p>
    <w:p>
      <w:pPr>
        <w:spacing w:line="288" w:lineRule="auto"/>
      </w:pPr>
      <w:hyperlink r:id="rId9" w:history="1">
        <w:r>
          <w:rPr/>
          <w:t xml:space="preserve">Funding &amp; tenders (europa.eu)</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Governance of the Living-in.eu community</w:t>
      </w:r>
    </w:p>
    <w:p>
      <w:pPr>
        <w:spacing w:line="288" w:lineRule="auto"/>
      </w:pPr>
      <w:r>
        <w:rPr>
          <w:rFonts w:ascii="Arial" w:hAnsi="Arial" w:eastAsia="Arial" w:cs="Arial"/>
          <w:color w:val="000"/>
          <w:sz w:val="18"/>
          <w:szCs w:val="18"/>
        </w:rPr>
        <w:t xml:space="preserve">Topic ID: DIGITAL-2021-DEPLOY-01-LIVING-EU</w:t>
      </w:r>
    </w:p>
    <w:p>
      <w:pPr>
        <w:spacing w:line="288" w:lineRule="auto"/>
      </w:pPr>
      <w:hyperlink r:id="rId10" w:history="1">
        <w:r>
          <w:rPr/>
          <w:t xml:space="preserve">Funding &amp; tenders (europa.eu)</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Preparatory actions for the data space for smart communities</w:t>
      </w:r>
    </w:p>
    <w:p>
      <w:pPr>
        <w:spacing w:line="288" w:lineRule="auto"/>
      </w:pPr>
      <w:r>
        <w:rPr>
          <w:rFonts w:ascii="Arial" w:hAnsi="Arial" w:eastAsia="Arial" w:cs="Arial"/>
          <w:color w:val="000"/>
          <w:sz w:val="18"/>
          <w:szCs w:val="18"/>
        </w:rPr>
        <w:t xml:space="preserve">TOPIC ID: DIGITAL-2021-CLOUD-AI-01-PREP-SMART-COMM</w:t>
      </w:r>
    </w:p>
    <w:p>
      <w:pPr>
        <w:spacing w:line="288" w:lineRule="auto"/>
      </w:pPr>
      <w:hyperlink r:id="rId11" w:history="1">
        <w:r>
          <w:rPr/>
          <w:t xml:space="preserve">Funding &amp; tenders (europa.eu)</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c.ec.europa.eu/ew/register/dgcnect/sustainable_and_smart_cities_and_communities/m/l/kk/" TargetMode="External"/><Relationship Id="rId8" Type="http://schemas.openxmlformats.org/officeDocument/2006/relationships/hyperlink" Target="https://digital-strategy.ec.europa.eu/en/activities/work-programmes-digital" TargetMode="External"/><Relationship Id="rId9" Type="http://schemas.openxmlformats.org/officeDocument/2006/relationships/hyperlink" Target="https://ec.europa.eu/info/funding-tenders/opportunities/portal/screen/opportunities/topic-details/digital-2021-deploy-01-bauhaus;callCode=DIGITAL-2021-DEPLOY-01;freeTextSearchKeyword=DIGITAL-2021;matchWholeText=true;typeCodes=1,0;statusCodes=31094501,31094502,31094503;programmePeriod=null;programCcm2Id=43152860;programDivisionCode=null;focusAreaCode=null;destination=null;mission=null;geographicalZonesCode=null;programmeDivisionProspect=null;startDateLte=null;startDateGte=null;crossCuttingPriorityCode=null;cpvCode=null;performanceOfDelivery=null;sortQuery=sortStatus;orderBy=asc;onlyTenders=false;topicListKey=topicSearchTablePageState" TargetMode="External"/><Relationship Id="rId10" Type="http://schemas.openxmlformats.org/officeDocument/2006/relationships/hyperlink" Target="https://ec.europa.eu/info/funding-tenders/opportunities/portal/screen/opportunities/topic-details/digital-2021-deploy-01-living-eu;callCode=DIGITAL-2021-DEPLOY-01;freeTextSearchKeyword=DIGITAL-2021;matchWholeText=true;typeCodes=1,0;statusCodes=31094501,31094502,31094503;programmePeriod=null;programCcm2Id=43152860;programDivisionCode=null;focusAreaCode=null;destination=null;mission=null;geographicalZonesCode=null;programmeDivisionProspect=null;startDateLte=null;startDateGte=null;crossCuttingPriorityCode=null;cpvCode=null;performanceOfDelivery=null;sortQuery=sortStatus;orderBy=asc;onlyTenders=false;topicListKey=topicSearchTablePageState" TargetMode="External"/><Relationship Id="rId11" Type="http://schemas.openxmlformats.org/officeDocument/2006/relationships/hyperlink" Target="https://ec.europa.eu/info/funding-tenders/opportunities/portal/screen/opportunities/topic-details/digital-2021-cloud-ai-01-prep-smart-comm;callCode=DIGITAL-2021-CLOUD-AI-01;freeTextSearchKeyword=DIGITAL-2021;matchWholeText=true;typeCodes=1,0;statusCodes=31094501,31094502,31094503;programmePeriod=null;programCcm2Id=43152860;programDivisionCode=null;focusAreaCode=null;destination=null;mission=null;geographicalZonesCode=null;programmeDivisionProspect=null;startDateLte=null;startDateGte=null;crossCuttingPriorityCode=null;cpvCode=null;performanceOfDelivery=null;sortQuery=sortStatus;orderBy=asc;onlyTenders=false;topicListKey=topicSearchTablePageSt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2026-08-07T15:45:27+02:00</dcterms:created>
  <dcterms:modified xsi:type="dcterms:W3CDTF">2026-08-07T15:45:27+02:00</dcterms:modified>
</cp:coreProperties>
</file>

<file path=docProps/custom.xml><?xml version="1.0" encoding="utf-8"?>
<Properties xmlns="http://schemas.openxmlformats.org/officeDocument/2006/custom-properties" xmlns:vt="http://schemas.openxmlformats.org/officeDocument/2006/docPropsVTypes"/>
</file>