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Fonts w:ascii="Arial, Helvetica, sans-serif;" w:hAnsi="Arial, Helvetica, sans-serif;" w:eastAsia="Arial, Helvetica, sans-serif;" w:cs="Arial, Helvetica, sans-serif;"/>
          <w:color w:val="000000"/>
          <w:sz w:val="48"/>
          <w:szCs w:val="48"/>
          <w:b w:val="1"/>
          <w:bCs w:val="1"/>
        </w:rPr>
        <w:t xml:space="preserve">AI for Smarter Cities: Understanding the Basics and Real-World Applications</w:t>
      </w:r>
    </w:p>
    <w:p>
      <w:pPr/>
    </w:p>
    <w:sectPr>
      <w:pgSz w:orient="portrait" w:w="11905.511811023622" w:h="16837.79527559055"/>
      <w:pgMar w:top="150" w:right="150" w:bottom="150" w:left="150" w:header="0" w:footer="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2026-06-06T00:22:49+02:00</dcterms:created>
  <dcterms:modified xsi:type="dcterms:W3CDTF">2026-06-06T00:22:49+02:00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