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Croatian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Association of Cities in the Republic of Croatia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April 9th, 2025, with the support of a consortium of organisations, the </w:t>
      </w:r>
      <w:hyperlink r:id="rId8" w:history="1">
        <w:r>
          <w:rPr/>
          <w:t xml:space="preserve">Association of Cities in the Republic of Croatia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held a hybrid dissemination session to engage with their cities and local communities and enhance the awareness and preparedness of Bulgarian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online training sessions,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April 9th, 2025,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</w:t>
      </w:r>
      <w:hyperlink r:id="rId10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May 12th,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1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28th,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hyperlink r:id="rId12" w:history="1">
        <w:r>
          <w:rPr>
            <w:b w:val="1"/>
            <w:bCs w:val="1"/>
          </w:rPr>
          <w:t xml:space="preserve"> 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June 11th,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Here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4AEB6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0ED80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E6B28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cities-republic-croatia-aoc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knowledge-base/increasing-digitalisation-awareness-and-readiness-croatian-communities" TargetMode="External"/><Relationship Id="rId11" Type="http://schemas.openxmlformats.org/officeDocument/2006/relationships/hyperlink" Target="https://www.udruga-gradova.hr/dogadjanja/planiranje-digitalne-transformacije-online/" TargetMode="External"/><Relationship Id="rId12" Type="http://schemas.openxmlformats.org/officeDocument/2006/relationships/hyperlink" Target=" https://docs.google.com/forms/d/e/1FAIpQLSeb3JdW6-tUNzmIk4bK9mwvYwb9rzva2jt2qDGGfB41qBZK4A/viewform 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2026-08-06T10:09:15+02:00</dcterms:created>
  <dcterms:modified xsi:type="dcterms:W3CDTF">2026-08-06T10:09:15+02:00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