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Global Award for Sustainable Development in Cities (Shanghai Award)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Is your city leading the way in sustainability, smart solutions, or climate resilience? Now’s your chance to be recognized globally! 🏙️✨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The Global Award for Sustainable Development in Cities (Shanghai Award) honours cities that are making real progress towards SDG11 and the New Urban Agenda.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What winning cities gain: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🏆 Recognition at the World Cities Day 2025 award ceremony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🏆 Inclusion in the New Urban Agenda best practices database &amp; Shanghai Manual 2025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🏆 Invitations to international events for knowledge exchange &amp; investment opportunities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Key focus areas for 2025: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🏡 Adequate housing for diverse needs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🤖 People-centred smart cities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🌱 Green and climate-resilient development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🏛️ Effective governance for vibrant cities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🚀 Deadline: 10 June 2025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📩 Apply now at </w:t>
      </w:r>
      <w:hyperlink r:id="rId7" w:history="1">
        <w:r>
          <w:rPr/>
          <w:t xml:space="preserve">shanghaiaward.org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shanghaiaward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2026-10-05T08:20:35+02:00</dcterms:created>
  <dcterms:modified xsi:type="dcterms:W3CDTF">2026-10-05T08:20:35+02:00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