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Municipalities of Cyprus in the New Digital Era</w:t>
      </w:r>
    </w:p>
    <w:p>
      <w:pP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hyperlink r:id="rId8" w:history="1">
        <w:r>
          <w:rPr/>
          <w:t xml:space="preserve">U</w:t>
        </w:r>
      </w:hyperlink>
      <w:hyperlink r:id="rId9" w:history="1">
        <w:r>
          <w:rPr/>
          <w:t xml:space="preserve">nion of Cyprus Municipalities</w:t>
        </w:r>
      </w:hyperlink>
      <w:r>
        <w:rPr>
          <w:rFonts w:ascii="Arial" w:hAnsi="Arial" w:eastAsia="Arial" w:cs="Arial"/>
          <w:color w:val="000"/>
          <w:sz w:val="18"/>
          <w:szCs w:val="18"/>
        </w:rPr>
        <w:t xml:space="preserve"> is contributing to this initiative as a member of the </w:t>
      </w:r>
      <w:hyperlink r:id="rId10"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 and with the support of CYENS.</w:t>
      </w:r>
    </w:p>
    <w:p>
      <w:pPr>
        <w:spacing w:line="288" w:lineRule="auto"/>
      </w:pPr>
      <w:r>
        <w:rPr>
          <w:rFonts w:ascii="Arial" w:hAnsi="Arial" w:eastAsia="Arial" w:cs="Arial"/>
          <w:color w:val="000"/>
          <w:sz w:val="18"/>
          <w:szCs w:val="18"/>
        </w:rPr>
        <w:t xml:space="preserve">On 14 April 2025, with the support of a consortium of organisations, Union of Cyprus Municipalities held a hybrid dissemination session to engage with their cities and local communities and enhance the awareness and preparedness of Cyprus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 (in Greek).</w:t>
      </w:r>
    </w:p>
    <w:p>
      <w:pPr>
        <w:spacing w:line="288" w:lineRule="auto"/>
      </w:pPr>
      <w:r>
        <w:rPr>
          <w:rFonts w:ascii="Arial" w:hAnsi="Arial" w:eastAsia="Arial" w:cs="Arial"/>
          <w:color w:val="000"/>
          <w:sz w:val="18"/>
          <w:szCs w:val="18"/>
        </w:rPr>
        <w:t xml:space="preserve">Find all the details about the event </w:t>
      </w:r>
      <w:hyperlink r:id="rId11" w:history="1">
        <w:r>
          <w:rPr/>
          <w:t xml:space="preserve">here</w:t>
        </w:r>
      </w:hyperlink>
    </w:p>
    <w:p>
      <w:pPr>
        <w:spacing w:line="288" w:lineRule="auto"/>
      </w:pPr>
      <w:r>
        <w:rPr>
          <w:rFonts w:ascii="Arial" w:hAnsi="Arial" w:eastAsia="Arial" w:cs="Arial"/>
          <w:color w:val="000"/>
          <w:sz w:val="18"/>
          <w:szCs w:val="18"/>
        </w:rPr>
        <w:t xml:space="preserve">As a follow-up to this hybrid event, </w:t>
      </w:r>
      <w:r>
        <w:rPr>
          <w:rFonts w:ascii="Arial" w:hAnsi="Arial" w:eastAsia="Arial" w:cs="Arial"/>
          <w:color w:val="000"/>
          <w:sz w:val="18"/>
          <w:szCs w:val="18"/>
          <w:b w:val="1"/>
          <w:bCs w:val="1"/>
        </w:rPr>
        <w:t xml:space="preserve">online training sessions</w:t>
      </w:r>
      <w:r>
        <w:rPr>
          <w:rFonts w:ascii="Arial" w:hAnsi="Arial" w:eastAsia="Arial" w:cs="Arial"/>
          <w:color w:val="000"/>
          <w:sz w:val="18"/>
          <w:szCs w:val="18"/>
        </w:rPr>
        <w:t xml:space="preserve">, which provide a practical approach to the topics covered during the event held in April will be organised on </w:t>
      </w:r>
      <w:r>
        <w:rPr>
          <w:rFonts w:ascii="Arial" w:hAnsi="Arial" w:eastAsia="Arial" w:cs="Arial"/>
          <w:color w:val="000"/>
          <w:sz w:val="18"/>
          <w:szCs w:val="18"/>
          <w:b w:val="1"/>
          <w:bCs w:val="1"/>
        </w:rPr>
        <w:t xml:space="preserve">26 and 27 May 2025</w:t>
      </w:r>
      <w:r>
        <w:rPr>
          <w:rFonts w:ascii="Arial" w:hAnsi="Arial" w:eastAsia="Arial" w:cs="Arial"/>
          <w:color w:val="000"/>
          <w:sz w:val="18"/>
          <w:szCs w:val="18"/>
        </w:rPr>
        <w:t xml:space="preserve"> together with Greek communities.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sustainable-city.gr/eng.html" TargetMode="External"/><Relationship Id="rId9" Type="http://schemas.openxmlformats.org/officeDocument/2006/relationships/hyperlink" Target="https://ucm.org.cy/en/" TargetMode="External"/><Relationship Id="rId10" Type="http://schemas.openxmlformats.org/officeDocument/2006/relationships/hyperlink" Target="https://living-in.eu/about/smart-communities-network" TargetMode="External"/><Relationship Id="rId11" Type="http://schemas.openxmlformats.org/officeDocument/2006/relationships/hyperlink" Target="https://living-in.eu/events/oi-dimoi-tis-kyproy-sti-nea-psifiaki-epoh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2026-06-05T23:22:16+02:00</dcterms:created>
  <dcterms:modified xsi:type="dcterms:W3CDTF">2026-06-05T23:22:16+02:00</dcterms:modified>
</cp:coreProperties>
</file>

<file path=docProps/custom.xml><?xml version="1.0" encoding="utf-8"?>
<Properties xmlns="http://schemas.openxmlformats.org/officeDocument/2006/custom-properties" xmlns:vt="http://schemas.openxmlformats.org/officeDocument/2006/docPropsVTypes"/>
</file>