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GenAI Meets Public Administrations Call for proposals: Info Day</w:t>
      </w:r>
    </w:p>
    <w:p>
      <w:pPr/>
    </w:p>
    <w:p>
      <w:pPr>
        <w:pStyle w:val="Heading2"/>
      </w:pPr>
      <w:r>
        <w:rPr/>
        <w:t xml:space="preserve">Session 1: GenAI for the public administrations call for proposals</w:t>
      </w:r>
    </w:p>
    <w:p>
      <w:pPr>
        <w:spacing w:line="288" w:lineRule="auto"/>
      </w:pPr>
      <w:r>
        <w:rPr>
          <w:rFonts w:ascii="Arial" w:hAnsi="Arial" w:eastAsia="Arial" w:cs="Arial"/>
          <w:color w:val="000"/>
          <w:sz w:val="18"/>
          <w:szCs w:val="18"/>
        </w:rPr>
        <w:t xml:space="preserve">As part of the European Commission’s </w:t>
      </w:r>
      <w:hyperlink r:id="rId7" w:history="1">
        <w:r>
          <w:rPr/>
          <w:t xml:space="preserve">Apply AI Strategy</w:t>
        </w:r>
      </w:hyperlink>
      <w:r>
        <w:rPr>
          <w:rFonts w:ascii="Arial" w:hAnsi="Arial" w:eastAsia="Arial" w:cs="Arial"/>
          <w:color w:val="000"/>
          <w:sz w:val="18"/>
          <w:szCs w:val="18"/>
        </w:rPr>
        <w:t xml:space="preserve">, a new </w:t>
      </w:r>
      <w:hyperlink r:id="rId8" w:history="1">
        <w:r>
          <w:rPr/>
          <w:t xml:space="preserve">call for proposals</w:t>
        </w:r>
      </w:hyperlink>
      <w:r>
        <w:rPr>
          <w:rFonts w:ascii="Arial" w:hAnsi="Arial" w:eastAsia="Arial" w:cs="Arial"/>
          <w:color w:val="000"/>
          <w:sz w:val="18"/>
          <w:szCs w:val="18"/>
        </w:rPr>
        <w:t xml:space="preserve"> under the Digital Europe Programme 2025-2027 will be launched in April 2025 to fund up to four Generative AI (GenAI) pilot projects for Public Administrations. To support the community in building public administrations consortia, the European Commission is organising an online "Information Day- GenAI meets PA" on 14 April 2025.</w:t>
      </w:r>
    </w:p>
    <w:p>
      <w:pPr>
        <w:spacing w:line="288" w:lineRule="auto"/>
      </w:pPr>
      <w:r>
        <w:rPr>
          <w:rFonts w:ascii="Arial" w:hAnsi="Arial" w:eastAsia="Arial" w:cs="Arial"/>
          <w:color w:val="000"/>
          <w:sz w:val="18"/>
          <w:szCs w:val="18"/>
        </w:rPr>
        <w:t xml:space="preserve">The call has a total budget of €21 million (€5-7 million per project).</w:t>
      </w:r>
    </w:p>
    <w:p>
      <w:pPr>
        <w:spacing w:line="288" w:lineRule="auto"/>
      </w:pPr>
      <w:r>
        <w:rPr>
          <w:rFonts w:ascii="Arial" w:hAnsi="Arial" w:eastAsia="Arial" w:cs="Arial"/>
          <w:color w:val="000"/>
          <w:sz w:val="18"/>
          <w:szCs w:val="18"/>
        </w:rPr>
        <w:t xml:space="preserve">The pilot projects will introduce scalable and replicable GenAI solutions into public administration, helping to enhance decision-making, optimise internal processes, improve accessibility, and simplify bureaucratic procedures for citizens.</w:t>
      </w:r>
    </w:p>
    <w:p>
      <w:pPr>
        <w:spacing w:line="288" w:lineRule="auto"/>
      </w:pPr>
      <w:r>
        <w:rPr>
          <w:rFonts w:ascii="Arial" w:hAnsi="Arial" w:eastAsia="Arial" w:cs="Arial"/>
          <w:color w:val="000"/>
          <w:sz w:val="18"/>
          <w:szCs w:val="18"/>
        </w:rPr>
        <w:t xml:space="preserve">This Info Day aims to provide an in-depth presentation of the GenAI Pilots call, outlining its objectives, requirements, and expected outcomes. It will also facilitate networking between public administrations interested in similar use-cases, integrators, and other stakeholders to support the creation of project consortia.</w:t>
      </w:r>
    </w:p>
    <w:p>
      <w:pPr>
        <w:spacing w:line="288" w:lineRule="auto"/>
      </w:pPr>
      <w:r>
        <w:rPr>
          <w:rFonts w:ascii="Arial" w:hAnsi="Arial" w:eastAsia="Arial" w:cs="Arial"/>
          <w:color w:val="000"/>
          <w:sz w:val="18"/>
          <w:szCs w:val="18"/>
        </w:rPr>
        <w:t xml:space="preserve">Participants will then have the opportunity to present their needs, share how they </w:t>
      </w:r>
      <w:r>
        <w:rPr>
          <w:rFonts w:ascii="Arial" w:hAnsi="Arial" w:eastAsia="Arial" w:cs="Arial"/>
          <w:color w:val="000"/>
          <w:sz w:val="18"/>
          <w:szCs w:val="18"/>
          <w:b w:val="1"/>
          <w:bCs w:val="1"/>
        </w:rPr>
        <w:t xml:space="preserve">envision</w:t>
      </w:r>
      <w:r>
        <w:rPr>
          <w:rFonts w:ascii="Arial" w:hAnsi="Arial" w:eastAsia="Arial" w:cs="Arial"/>
          <w:color w:val="000"/>
          <w:sz w:val="18"/>
          <w:szCs w:val="18"/>
        </w:rPr>
        <w:t xml:space="preserve"> the use of GenAI solutions in public administrations, or express interest in specific macro-areas or sectors through structured pitching sessions. To further support collaboration, an online matchmaking tool - </w:t>
      </w:r>
      <w:r>
        <w:rPr>
          <w:rFonts w:ascii="Arial" w:hAnsi="Arial" w:eastAsia="Arial" w:cs="Arial"/>
          <w:color w:val="000"/>
          <w:sz w:val="18"/>
          <w:szCs w:val="18"/>
          <w:b w:val="1"/>
          <w:bCs w:val="1"/>
        </w:rPr>
        <w:t xml:space="preserve">b2match</w:t>
      </w:r>
      <w:r>
        <w:rPr>
          <w:rFonts w:ascii="Arial" w:hAnsi="Arial" w:eastAsia="Arial" w:cs="Arial"/>
          <w:color w:val="000"/>
          <w:sz w:val="18"/>
          <w:szCs w:val="18"/>
        </w:rPr>
        <w:t xml:space="preserve"> - will be introduced during the Info Day, helping public administrations and other stakeholders connect based on shared interests and needs. As a follow-up, a </w:t>
      </w:r>
      <w:r>
        <w:rPr>
          <w:rFonts w:ascii="Arial" w:hAnsi="Arial" w:eastAsia="Arial" w:cs="Arial"/>
          <w:color w:val="000"/>
          <w:sz w:val="18"/>
          <w:szCs w:val="18"/>
          <w:b w:val="1"/>
          <w:bCs w:val="1"/>
        </w:rPr>
        <w:t xml:space="preserve">hybrid matchmaking event</w:t>
      </w:r>
      <w:r>
        <w:rPr>
          <w:rFonts w:ascii="Arial" w:hAnsi="Arial" w:eastAsia="Arial" w:cs="Arial"/>
          <w:color w:val="000"/>
          <w:sz w:val="18"/>
          <w:szCs w:val="18"/>
        </w:rPr>
        <w:t xml:space="preserve"> will be held at the Committee of the Regions on </w:t>
      </w:r>
      <w:r>
        <w:rPr>
          <w:rFonts w:ascii="Arial" w:hAnsi="Arial" w:eastAsia="Arial" w:cs="Arial"/>
          <w:color w:val="000"/>
          <w:sz w:val="18"/>
          <w:szCs w:val="18"/>
          <w:b w:val="1"/>
          <w:bCs w:val="1"/>
        </w:rPr>
        <w:t xml:space="preserve">22 May,</w:t>
      </w:r>
      <w:r>
        <w:rPr>
          <w:rFonts w:ascii="Arial" w:hAnsi="Arial" w:eastAsia="Arial" w:cs="Arial"/>
          <w:color w:val="000"/>
          <w:sz w:val="18"/>
          <w:szCs w:val="18"/>
        </w:rPr>
        <w:t xml:space="preserve"> offering further opportunities for </w:t>
      </w:r>
      <w:r>
        <w:rPr>
          <w:rFonts w:ascii="Arial" w:hAnsi="Arial" w:eastAsia="Arial" w:cs="Arial"/>
          <w:color w:val="000"/>
          <w:sz w:val="18"/>
          <w:szCs w:val="18"/>
          <w:b w:val="1"/>
          <w:bCs w:val="1"/>
        </w:rPr>
        <w:t xml:space="preserve">networking</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consortia-building. </w:t>
      </w:r>
      <w:r>
        <w:rPr>
          <w:rFonts w:ascii="Arial" w:hAnsi="Arial" w:eastAsia="Arial" w:cs="Arial"/>
          <w:color w:val="000"/>
          <w:sz w:val="18"/>
          <w:szCs w:val="18"/>
        </w:rPr>
        <w:t xml:space="preserve">Keep an eye on our events calendar for more information on this session.</w:t>
      </w:r>
    </w:p>
    <w:p>
      <w:pPr>
        <w:pStyle w:val="Heading2"/>
      </w:pPr>
      <w:r>
        <w:rPr/>
        <w:t xml:space="preserve">Session 2: Apply AI Strategy - Workshop public sector</w:t>
      </w:r>
    </w:p>
    <w:p>
      <w:pPr>
        <w:spacing w:line="288" w:lineRule="auto"/>
      </w:pPr>
      <w:r>
        <w:rPr>
          <w:rFonts w:ascii="Arial" w:hAnsi="Arial" w:eastAsia="Arial" w:cs="Arial"/>
          <w:color w:val="000"/>
          <w:sz w:val="18"/>
          <w:szCs w:val="18"/>
        </w:rPr>
        <w:t xml:space="preserve">You are kindly invited to participate and contribute to the workshop dedicated to the public sector, organised within the context of the Apply AI Strategy by the European Commission.</w:t>
      </w:r>
    </w:p>
    <w:p>
      <w:pPr>
        <w:pStyle w:val="Heading3"/>
      </w:pPr>
      <w:r>
        <w:rPr/>
        <w:t xml:space="preserve">Objective</w:t>
      </w:r>
    </w:p>
    <w:p>
      <w:pPr>
        <w:spacing w:line="288" w:lineRule="auto"/>
      </w:pPr>
      <w:r>
        <w:rPr>
          <w:rFonts w:ascii="Arial" w:hAnsi="Arial" w:eastAsia="Arial" w:cs="Arial"/>
          <w:color w:val="000"/>
          <w:sz w:val="18"/>
          <w:szCs w:val="18"/>
        </w:rPr>
        <w:t xml:space="preserve">The Apply AI Strategy aims to accelerate AI adoption and innovation while leveraging European-made AI solutions. This workshop will delve into promising AI solutions for the public sector, receiving structured feedback from stakeholder.</w:t>
      </w:r>
    </w:p>
    <w:p>
      <w:pPr>
        <w:pStyle w:val="Heading3"/>
      </w:pPr>
      <w:r>
        <w:rPr/>
        <w:t xml:space="preserve">Goals</w:t>
      </w:r>
    </w:p>
    <w:p>
      <w:pPr>
        <w:numPr>
          <w:ilvl w:val="0"/>
          <w:numId w:val="1"/>
        </w:numPr>
      </w:pPr>
      <w:r>
        <w:rPr/>
        <w:t xml:space="preserve">Present an approach to identify impactful AI solutions for the public sector.</w:t>
      </w:r>
    </w:p>
    <w:p>
      <w:pPr>
        <w:numPr>
          <w:ilvl w:val="0"/>
          <w:numId w:val="1"/>
        </w:numPr>
      </w:pPr>
      <w:r>
        <w:rPr/>
        <w:t xml:space="preserve">Discuss AI solutions for potential impact, implementation requirements, and scalability.</w:t>
      </w:r>
    </w:p>
    <w:p>
      <w:pPr>
        <w:numPr>
          <w:ilvl w:val="0"/>
          <w:numId w:val="1"/>
        </w:numPr>
      </w:pPr>
      <w:r>
        <w:rPr/>
        <w:t xml:space="preserve">Align AI solutions with EU strategic priorities and address industry challenges.</w:t>
      </w:r>
    </w:p>
    <w:p>
      <w:pPr>
        <w:spacing w:line="288" w:lineRule="auto"/>
      </w:pPr>
      <w:r>
        <w:rPr>
          <w:rFonts w:ascii="Arial" w:hAnsi="Arial" w:eastAsia="Arial" w:cs="Arial"/>
          <w:color w:val="000"/>
          <w:sz w:val="18"/>
          <w:szCs w:val="18"/>
        </w:rPr>
        <w:t xml:space="preserve">Participants are invited to:</w:t>
      </w:r>
    </w:p>
    <w:p>
      <w:pPr>
        <w:numPr>
          <w:ilvl w:val="0"/>
          <w:numId w:val="2"/>
        </w:numPr>
      </w:pPr>
      <w:r>
        <w:rPr/>
        <w:t xml:space="preserve">Provide structured feedback on possible promising AI solutions.</w:t>
      </w:r>
    </w:p>
    <w:p>
      <w:pPr>
        <w:numPr>
          <w:ilvl w:val="0"/>
          <w:numId w:val="2"/>
        </w:numPr>
      </w:pPr>
      <w:r>
        <w:rPr/>
        <w:t xml:space="preserve">Discuss implementation needs: such as data quality, technical integration, and talent needs.</w:t>
      </w:r>
    </w:p>
    <w:p>
      <w:pPr>
        <w:numPr>
          <w:ilvl w:val="0"/>
          <w:numId w:val="2"/>
        </w:numPr>
      </w:pPr>
      <w:r>
        <w:rPr/>
        <w:t xml:space="preserve">Identify barriers and risk to adoption and propose mitigation measures taking into account existing AI support infrastructures.</w:t>
      </w:r>
    </w:p>
    <w:p>
      <w:pPr>
        <w:pStyle w:val="Heading3"/>
      </w:pPr>
      <w:r>
        <w:rPr/>
        <w:t xml:space="preserve">Outcome</w:t>
      </w:r>
    </w:p>
    <w:p>
      <w:pPr>
        <w:spacing w:line="288" w:lineRule="auto"/>
      </w:pPr>
      <w:r>
        <w:rPr>
          <w:rFonts w:ascii="Arial" w:hAnsi="Arial" w:eastAsia="Arial" w:cs="Arial"/>
          <w:color w:val="000"/>
          <w:sz w:val="18"/>
          <w:szCs w:val="18"/>
        </w:rPr>
        <w:t xml:space="preserve">Identify possible AI solutions with high transformational potential to guide future policy initiatives and support tools, such as AI Factories and European Digital Innovation Hubs.</w:t>
      </w:r>
    </w:p>
    <w:p>
      <w:pPr>
        <w:pStyle w:val="Heading2"/>
      </w:pPr>
      <w:r>
        <w:rPr/>
        <w:t xml:space="preserve">Agenda</w:t>
      </w:r>
    </w:p>
    <w:p>
      <w:pPr>
        <w:spacing w:line="288" w:lineRule="auto"/>
      </w:pPr>
      <w:r>
        <w:rPr>
          <w:rFonts w:ascii="Arial" w:hAnsi="Arial" w:eastAsia="Arial" w:cs="Arial"/>
          <w:color w:val="000"/>
          <w:sz w:val="18"/>
          <w:szCs w:val="18"/>
        </w:rPr>
        <w:t xml:space="preserve">09:30 - 10:45</w:t>
      </w:r>
    </w:p>
    <w:p>
      <w:pPr>
        <w:spacing w:line="288" w:lineRule="auto"/>
      </w:pPr>
      <w:r>
        <w:rPr>
          <w:rFonts w:ascii="Arial" w:hAnsi="Arial" w:eastAsia="Arial" w:cs="Arial"/>
          <w:color w:val="000"/>
          <w:sz w:val="18"/>
          <w:szCs w:val="18"/>
          <w:b w:val="1"/>
          <w:bCs w:val="1"/>
        </w:rPr>
        <w:t xml:space="preserve">Presentation of the Call for Proposals: GenAI for Public Administration</w:t>
      </w:r>
      <w:br/>
      <w:r>
        <w:rPr>
          <w:rFonts w:ascii="Arial" w:hAnsi="Arial" w:eastAsia="Arial" w:cs="Arial"/>
          <w:color w:val="000"/>
          <w:sz w:val="18"/>
          <w:szCs w:val="18"/>
        </w:rPr>
        <w:t xml:space="preserve">Overview of objectives, requirements, and expected outcomes, followed by a Q&amp;A session.</w:t>
      </w:r>
    </w:p>
    <w:p>
      <w:pPr>
        <w:numPr>
          <w:ilvl w:val="0"/>
          <w:numId w:val="3"/>
        </w:numPr>
      </w:pPr>
      <w:r>
        <w:rPr/>
        <w:t xml:space="preserve">Welcome and policy context - AI Continent and GenAI4EU</w:t>
      </w:r>
    </w:p>
    <w:p>
      <w:pPr>
        <w:numPr>
          <w:ilvl w:val="0"/>
          <w:numId w:val="3"/>
        </w:numPr>
      </w:pPr>
      <w:r>
        <w:rPr/>
        <w:t xml:space="preserve">Presentation of Call text and B2Match Tool followed by Q&amp;A</w:t>
      </w:r>
    </w:p>
    <w:p>
      <w:pPr>
        <w:numPr>
          <w:ilvl w:val="0"/>
          <w:numId w:val="3"/>
        </w:numPr>
      </w:pPr>
      <w:r>
        <w:rPr/>
        <w:t xml:space="preserve">10-minute coffee break</w:t>
      </w:r>
    </w:p>
    <w:p>
      <w:pPr>
        <w:spacing w:line="288" w:lineRule="auto"/>
      </w:pPr>
      <w:r>
        <w:rPr>
          <w:rFonts w:ascii="Arial" w:hAnsi="Arial" w:eastAsia="Arial" w:cs="Arial"/>
          <w:color w:val="000"/>
          <w:sz w:val="18"/>
          <w:szCs w:val="18"/>
        </w:rPr>
        <w:t xml:space="preserve">10:45 - 12:45</w:t>
      </w:r>
    </w:p>
    <w:p>
      <w:pPr>
        <w:spacing w:line="288" w:lineRule="auto"/>
      </w:pPr>
      <w:r>
        <w:rPr>
          <w:rFonts w:ascii="Arial" w:hAnsi="Arial" w:eastAsia="Arial" w:cs="Arial"/>
          <w:color w:val="000"/>
          <w:sz w:val="18"/>
          <w:szCs w:val="18"/>
          <w:b w:val="1"/>
          <w:bCs w:val="1"/>
        </w:rPr>
        <w:t xml:space="preserve">Pitching Session: Challenges &amp; GenAI Solutions</w:t>
      </w:r>
      <w:br/>
      <w:r>
        <w:rPr>
          <w:rFonts w:ascii="Arial" w:hAnsi="Arial" w:eastAsia="Arial" w:cs="Arial"/>
          <w:color w:val="000"/>
          <w:sz w:val="18"/>
          <w:szCs w:val="18"/>
        </w:rPr>
        <w:t xml:space="preserve">Public administrations present their needs/areas of interest, followed by European start-ups and SMEs showcasing their GenAI solutions.</w:t>
      </w:r>
    </w:p>
    <w:p>
      <w:pPr>
        <w:numPr>
          <w:ilvl w:val="0"/>
          <w:numId w:val="4"/>
        </w:numPr>
      </w:pPr>
      <w:r>
        <w:rPr/>
        <w:t xml:space="preserve">Presentation from Public Administration on their needs/areas of interest</w:t>
      </w:r>
    </w:p>
    <w:p>
      <w:pPr>
        <w:numPr>
          <w:ilvl w:val="0"/>
          <w:numId w:val="4"/>
        </w:numPr>
      </w:pPr>
      <w:r>
        <w:rPr/>
        <w:t xml:space="preserve">Pitches from European start-ups &amp; integrators showcasing available GenAI solutions </w:t>
      </w:r>
    </w:p>
    <w:p>
      <w:pPr>
        <w:spacing w:line="288" w:lineRule="auto"/>
      </w:pPr>
      <w:r>
        <w:rPr>
          <w:rFonts w:ascii="Arial" w:hAnsi="Arial" w:eastAsia="Arial" w:cs="Arial"/>
          <w:color w:val="000"/>
          <w:sz w:val="18"/>
          <w:szCs w:val="18"/>
        </w:rPr>
        <w:t xml:space="preserve">12:45 - 13:30</w:t>
      </w:r>
    </w:p>
    <w:p>
      <w:pPr>
        <w:spacing w:line="288" w:lineRule="auto"/>
      </w:pPr>
      <w:r>
        <w:rPr>
          <w:rFonts w:ascii="Arial" w:hAnsi="Arial" w:eastAsia="Arial" w:cs="Arial"/>
          <w:color w:val="000"/>
          <w:sz w:val="18"/>
          <w:szCs w:val="18"/>
          <w:b w:val="1"/>
          <w:bCs w:val="1"/>
        </w:rPr>
        <w:t xml:space="preserve">Lunch Break</w:t>
      </w:r>
    </w:p>
    <w:p>
      <w:pPr>
        <w:spacing w:line="288" w:lineRule="auto"/>
      </w:pPr>
      <w:r>
        <w:rPr>
          <w:rFonts w:ascii="Arial" w:hAnsi="Arial" w:eastAsia="Arial" w:cs="Arial"/>
          <w:color w:val="000"/>
          <w:sz w:val="18"/>
          <w:szCs w:val="18"/>
        </w:rPr>
        <w:t xml:space="preserve">13:30 - 14:30</w:t>
      </w:r>
    </w:p>
    <w:p>
      <w:pPr>
        <w:spacing w:line="288" w:lineRule="auto"/>
      </w:pPr>
      <w:r>
        <w:rPr>
          <w:rFonts w:ascii="Arial" w:hAnsi="Arial" w:eastAsia="Arial" w:cs="Arial"/>
          <w:color w:val="000"/>
          <w:sz w:val="18"/>
          <w:szCs w:val="18"/>
          <w:b w:val="1"/>
          <w:bCs w:val="1"/>
        </w:rPr>
        <w:t xml:space="preserve">Apply AI: Policy context and AI use cases for public administrations</w:t>
      </w:r>
      <w:br/>
      <w:r>
        <w:rPr>
          <w:rFonts w:ascii="Arial" w:hAnsi="Arial" w:eastAsia="Arial" w:cs="Arial"/>
          <w:color w:val="000"/>
          <w:sz w:val="18"/>
          <w:szCs w:val="18"/>
        </w:rPr>
        <w:t xml:space="preserve">Presentation of a methodology to identify impactful AI use cases for public administrations and stakeholder feedback through Slido.</w:t>
      </w:r>
    </w:p>
    <w:p>
      <w:pPr>
        <w:spacing w:line="288" w:lineRule="auto"/>
      </w:pPr>
      <w:r>
        <w:rPr>
          <w:rFonts w:ascii="Arial" w:hAnsi="Arial" w:eastAsia="Arial" w:cs="Arial"/>
          <w:color w:val="000"/>
          <w:sz w:val="18"/>
          <w:szCs w:val="18"/>
        </w:rPr>
        <w:t xml:space="preserve">14:30 - 15:00</w:t>
      </w:r>
    </w:p>
    <w:p>
      <w:pPr>
        <w:spacing w:line="288" w:lineRule="auto"/>
      </w:pPr>
      <w:r>
        <w:rPr>
          <w:rFonts w:ascii="Arial" w:hAnsi="Arial" w:eastAsia="Arial" w:cs="Arial"/>
          <w:color w:val="000"/>
          <w:sz w:val="18"/>
          <w:szCs w:val="18"/>
          <w:b w:val="1"/>
          <w:bCs w:val="1"/>
        </w:rPr>
        <w:t xml:space="preserve">Apply AI focus area</w:t>
      </w:r>
      <w:r>
        <w:rPr>
          <w:rFonts w:ascii="Arial" w:hAnsi="Arial" w:eastAsia="Arial" w:cs="Arial"/>
          <w:color w:val="000"/>
          <w:sz w:val="18"/>
          <w:szCs w:val="18"/>
        </w:rPr>
        <w:t xml:space="preserve">: Policy context and AI use cases for the </w:t>
      </w:r>
      <w:r>
        <w:rPr>
          <w:rFonts w:ascii="Arial" w:hAnsi="Arial" w:eastAsia="Arial" w:cs="Arial"/>
          <w:color w:val="000"/>
          <w:sz w:val="18"/>
          <w:szCs w:val="18"/>
          <w:b w:val="1"/>
          <w:bCs w:val="1"/>
        </w:rPr>
        <w:t xml:space="preserve">education sector</w:t>
      </w:r>
      <w:br/>
      <w:r>
        <w:rPr>
          <w:rFonts w:ascii="Arial" w:hAnsi="Arial" w:eastAsia="Arial" w:cs="Arial"/>
          <w:color w:val="000"/>
          <w:sz w:val="18"/>
          <w:szCs w:val="18"/>
        </w:rPr>
        <w:t xml:space="preserve">Presentation of impactful AI use cases for the education sector and stakeholder feedback through Slido.</w:t>
      </w:r>
    </w:p>
    <w:p>
      <w:pPr>
        <w:spacing w:line="288" w:lineRule="auto"/>
      </w:pPr>
      <w:r>
        <w:rPr>
          <w:rFonts w:ascii="Arial" w:hAnsi="Arial" w:eastAsia="Arial" w:cs="Arial"/>
          <w:color w:val="000"/>
          <w:sz w:val="18"/>
          <w:szCs w:val="18"/>
        </w:rPr>
        <w:t xml:space="preserve">15:00-15:30</w:t>
      </w:r>
    </w:p>
    <w:p>
      <w:pPr>
        <w:spacing w:line="288" w:lineRule="auto"/>
      </w:pPr>
      <w:r>
        <w:rPr>
          <w:rFonts w:ascii="Arial" w:hAnsi="Arial" w:eastAsia="Arial" w:cs="Arial"/>
          <w:color w:val="000"/>
          <w:sz w:val="18"/>
          <w:szCs w:val="18"/>
          <w:b w:val="1"/>
          <w:bCs w:val="1"/>
        </w:rPr>
        <w:t xml:space="preserve">AOB &amp; Closing remarks</w:t>
      </w:r>
    </w:p>
    <w:p>
      <w:pPr>
        <w:spacing w:line="288" w:lineRule="auto"/>
      </w:pPr>
      <w:hyperlink r:id="rId9" w:history="1">
        <w:r>
          <w:rPr/>
          <w:t xml:space="preserve">Register to the event</w:t>
        </w:r>
      </w:hyperlink>
    </w:p>
    <w:p>
      <w:pPr>
        <w:spacing w:line="288" w:lineRule="auto"/>
      </w:pPr>
      <w:r>
        <w:rPr>
          <w:rFonts w:ascii="Arial" w:hAnsi="Arial" w:eastAsia="Arial" w:cs="Arial"/>
          <w:color w:val="000"/>
          <w:sz w:val="18"/>
          <w:szCs w:val="18"/>
        </w:rPr>
        <w:t xml:space="preserve">For further information, contact </w:t>
      </w:r>
      <w:hyperlink r:id="rId10" w:history="1">
        <w:r>
          <w:rPr/>
          <w:t xml:space="preserve">CNECT-AI-IN-PUBLIC-ADMINISTRATION@ec.europa.eu</w:t>
        </w:r>
      </w:hyperlink>
      <w:r>
        <w:rPr>
          <w:rFonts w:ascii="Arial" w:hAnsi="Arial" w:eastAsia="Arial" w:cs="Arial"/>
          <w:color w:val="000"/>
          <w:sz w:val="18"/>
          <w:szCs w:val="18"/>
        </w:rPr>
        <w:t xml:space="preserve"> </w:t>
      </w:r>
      <w:br/>
      <w:r>
        <w:rPr>
          <w:rFonts w:ascii="Arial" w:hAnsi="Arial" w:eastAsia="Arial" w:cs="Arial"/>
          <w:color w:val="000"/>
          <w:sz w:val="18"/>
          <w:szCs w:val="18"/>
        </w:rPr>
        <w:t xml:space="preserve">Organiser: European Commission, DG CNECT- AI Office </w:t>
      </w:r>
      <w:br/>
      <w:r>
        <w:rPr>
          <w:rFonts w:ascii="Arial" w:hAnsi="Arial" w:eastAsia="Arial" w:cs="Arial"/>
          <w:color w:val="000"/>
          <w:sz w:val="18"/>
          <w:szCs w:val="18"/>
        </w:rPr>
        <w:t xml:space="preserve">Contact information. Ivana Zeppa and Melhem Daoud (via </w:t>
      </w:r>
      <w:hyperlink r:id="rId10" w:history="1">
        <w:r>
          <w:rPr/>
          <w:t xml:space="preserve">CNECT-AI-IN-PUBLIC-ADMINISTRATION@ec.europa.eu</w:t>
        </w:r>
      </w:hyperlink>
      <w:r>
        <w:rPr>
          <w:rFonts w:ascii="Arial" w:hAnsi="Arial" w:eastAsia="Arial" w:cs="Arial"/>
          <w:color w:val="000"/>
          <w:sz w:val="18"/>
          <w:szCs w:val="18"/>
        </w:rPr>
        <w:t xml:space="preserve">)</w:t>
      </w:r>
      <w:br/>
      <w:r>
        <w:rPr>
          <w:rFonts w:ascii="Arial" w:hAnsi="Arial" w:eastAsia="Arial" w:cs="Arial"/>
          <w:color w:val="000"/>
          <w:sz w:val="18"/>
          <w:szCs w:val="18"/>
        </w:rPr>
        <w:t xml:space="preserve">Team responsible: AI Office - Excellence in AI and Robotics (Unit A.1)</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A7AAB1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6F5E32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036ED6C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04B0B06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consultations/commission-launches-public-consultation-and-call-evidence-apply-ai-strategy" TargetMode="External"/><Relationship Id="rId8" Type="http://schemas.openxmlformats.org/officeDocument/2006/relationships/hyperlink" Target="https://ec.europa.eu/info/funding-tenders/opportunities/portal/screen/opportunities/topic-details/DIGITAL-2025-AI-08-SUPPLY-AI?isExactMatch=true&amp;status=31094501,31094502,31094503&amp;frameworkProgramme=43152860&amp;order=DESC&amp;pageNumber=1&amp;pageSize=50&amp;sortBy=startDate" TargetMode="External"/><Relationship Id="rId9" Type="http://schemas.openxmlformats.org/officeDocument/2006/relationships/hyperlink" Target="https://register.event-works.europa.eu/dgcnect/genai_meets_public_administrations/e/lk/k/" TargetMode="External"/><Relationship Id="rId10" Type="http://schemas.openxmlformats.org/officeDocument/2006/relationships/hyperlink" Target="https://digital-strategy.ec.europa.eu/en/events/CNECT-AI-IN-PUBLIC-ADMINISTRATION@ec.europ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2026-10-05T09:00:17+02:00</dcterms:created>
  <dcterms:modified xsi:type="dcterms:W3CDTF">2026-10-05T09:00:17+02:00</dcterms:modified>
</cp:coreProperties>
</file>

<file path=docProps/custom.xml><?xml version="1.0" encoding="utf-8"?>
<Properties xmlns="http://schemas.openxmlformats.org/officeDocument/2006/custom-properties" xmlns:vt="http://schemas.openxmlformats.org/officeDocument/2006/docPropsVTypes"/>
</file>