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Geospatial World Forum 2025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7" w:history="1">
        <w:r>
          <w:rPr/>
          <w:t xml:space="preserve">Geospatial World Forum 2025 (GWF2025)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 taking place from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22 to 25 April 2025 in Madrid, Spain.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is the Geospatial World Forum (GWF)?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GWF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a leading global platform where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governments, cities, industries, researchers, and technology innovators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come together to explore the transformative potential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geospatial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Held annually, the forum showcases how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intelligence, AI, digital twins, satellite data, and 3D mapping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drive smarter decision-making and sustainable growth across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climate action, infrastructure, mobility, and urban governance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2024 edition in Rotterdam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gathered over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1,200 participants from 80+ countries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highlighting geospatial technologies as essential tools for cities to build resilience, adapt, and lead digital and climate transitions.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highlights included:</w:t>
      </w:r>
    </w:p>
    <w:p>
      <w:pPr>
        <w:numPr>
          <w:ilvl w:val="0"/>
          <w:numId w:val="1"/>
        </w:numPr>
      </w:pPr>
      <w:r>
        <w:rPr/>
        <w:t xml:space="preserve">Demos of cutting-edge technologies like </w:t>
      </w:r>
      <w:r>
        <w:rPr>
          <w:b w:val="1"/>
          <w:bCs w:val="1"/>
        </w:rPr>
        <w:t xml:space="preserve">AI, real-time mapping, and digital twins</w:t>
      </w:r>
      <w:r>
        <w:rPr/>
        <w:t xml:space="preserve"> for climate adaptation and infrastructure planning.</w:t>
      </w:r>
    </w:p>
    <w:p>
      <w:pPr>
        <w:numPr>
          <w:ilvl w:val="0"/>
          <w:numId w:val="1"/>
        </w:numPr>
      </w:pPr>
      <w:r>
        <w:rPr/>
        <w:t xml:space="preserve">Insights for cities on applying geospatial solutions in </w:t>
      </w:r>
      <w:r>
        <w:rPr>
          <w:b w:val="1"/>
          <w:bCs w:val="1"/>
        </w:rPr>
        <w:t xml:space="preserve">sustainable mobility, energy transitions, emergency response</w:t>
      </w:r>
      <w:r>
        <w:rPr/>
        <w:t xml:space="preserve">, and </w:t>
      </w:r>
      <w:r>
        <w:rPr>
          <w:b w:val="1"/>
          <w:bCs w:val="1"/>
        </w:rPr>
        <w:t xml:space="preserve">inclusive urban development</w:t>
      </w:r>
      <w:r>
        <w:rPr/>
        <w:t xml:space="preserve">.</w:t>
      </w:r>
    </w:p>
    <w:p>
      <w:pPr>
        <w:numPr>
          <w:ilvl w:val="0"/>
          <w:numId w:val="1"/>
        </w:numPr>
      </w:pPr>
      <w:r>
        <w:rPr/>
        <w:t xml:space="preserve">High-level networking that fostered </w:t>
      </w:r>
      <w:r>
        <w:rPr>
          <w:b w:val="1"/>
          <w:bCs w:val="1"/>
        </w:rPr>
        <w:t xml:space="preserve">strategic partnerships</w:t>
      </w:r>
      <w:r>
        <w:rPr/>
        <w:t xml:space="preserve"> between cities, businesses, and global institutions.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One of the thematic tracks of the forum is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Architecture, Engineering, and Construction (AEC) Summit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taking place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24-25 April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Eurocities and Living-in.EU will be presented by Karel van Oordt in Session 3: Local to National: The Role of Digital Twins in Strategic Urban Planning and Development on 25 April at 12h00-13h00.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year’s theme —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“Spatial Computing &amp; Digital Twin Enterprise: Accelerating the Future Geospatial Ecosystem”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— highlights how real-time data, AI, and digital twins are transforming city planning and operations.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summit offers a unique opportunity for city leaders, urban planners, and innovators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exchange best practices, explore solutions, and leverage these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 drive sustainability and resilience in cities.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0EF98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geospatialworld.net/gwf/2025/index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2026-06-06T00:14:10+02:00</dcterms:created>
  <dcterms:modified xsi:type="dcterms:W3CDTF">2026-06-06T00:14:10+02:00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