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CYCLE DE FORMATIONS EN LIGNE: VILLES ET COMMUNES LUXEMBOURGEOISES​: DEVENEZ DES SMART CITIES  </w:t>
      </w:r>
    </w:p>
    <w:p>
      <w:pPr/>
    </w:p>
    <w:p>
      <w:pPr>
        <w:spacing w:line="288" w:lineRule="auto"/>
      </w:pPr>
      <w:r>
        <w:rPr>
          <w:rFonts w:ascii="Arial" w:hAnsi="Arial" w:eastAsia="Arial" w:cs="Arial"/>
          <w:color w:val="000"/>
          <w:sz w:val="18"/>
          <w:szCs w:val="18"/>
        </w:rPr>
        <w:t xml:space="preserve">Organisé par le </w:t>
      </w:r>
      <w:hyperlink r:id="rId7" w:history="1">
        <w:r>
          <w:rPr/>
          <w:t xml:space="preserve">Luxembourg Institute of Science and Technology (LIST</w:t>
        </w:r>
      </w:hyperlink>
      <w:r>
        <w:rPr>
          <w:rFonts w:ascii="Arial" w:hAnsi="Arial" w:eastAsia="Arial" w:cs="Arial"/>
          <w:color w:val="000"/>
          <w:sz w:val="18"/>
          <w:szCs w:val="18"/>
        </w:rPr>
        <w:t xml:space="preserve">), en collaboration avec le </w:t>
      </w:r>
      <w:hyperlink r:id="rId8" w:history="1">
        <w:r>
          <w:rPr/>
          <w:t xml:space="preserve">SYVICOL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et la</w:t>
      </w:r>
      <w:r>
        <w:rPr>
          <w:rFonts w:ascii="Arial" w:hAnsi="Arial" w:eastAsia="Arial" w:cs="Arial"/>
          <w:color w:val="000"/>
          <w:sz w:val="18"/>
          <w:szCs w:val="18"/>
          <w:b w:val="1"/>
          <w:bCs w:val="1"/>
        </w:rPr>
        <w:t xml:space="preserve"> </w:t>
      </w:r>
      <w:hyperlink r:id="rId9" w:history="1">
        <w:r>
          <w:rPr/>
          <w:t xml:space="preserve">Ville de Differdange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dans le cadre de l’initiative européenne</w:t>
      </w:r>
      <w:r>
        <w:rPr>
          <w:rFonts w:ascii="Arial" w:hAnsi="Arial" w:eastAsia="Arial" w:cs="Arial"/>
          <w:color w:val="000"/>
          <w:sz w:val="18"/>
          <w:szCs w:val="18"/>
          <w:b w:val="1"/>
          <w:bCs w:val="1"/>
        </w:rPr>
        <w:t xml:space="preserve"> </w:t>
      </w:r>
      <w:hyperlink r:id="rId10" w:history="1">
        <w:r>
          <w:rPr/>
          <w:t xml:space="preserve">Smart Communities Network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ce programme en quatre temps vous permettra d'engager la transition smart de votre ville ou commune.</w:t>
      </w:r>
    </w:p>
    <w:p>
      <w:pPr>
        <w:pStyle w:val="Heading2"/>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 lors de la conférence hybride du 4 mars 2025;</w:t>
      </w:r>
    </w:p>
    <w:p>
      <w:pPr>
        <w:numPr>
          <w:ilvl w:val="0"/>
          <w:numId w:val="1"/>
        </w:numPr>
      </w:pPr>
      <w:r>
        <w:rPr/>
        <w:t xml:space="preserve">Identifiez les leviers et outils de votre smart transformation (plateforme Lordimas d’évaluation de votre maturité digitale et EU Online Procurement tool), lors de la formation en ligne du 29 avril 2025;</w:t>
      </w:r>
    </w:p>
    <w:p>
      <w:pPr>
        <w:numPr>
          <w:ilvl w:val="0"/>
          <w:numId w:val="1"/>
        </w:numPr>
      </w:pPr>
      <w:r>
        <w:rPr/>
        <w:t xml:space="preserve">Préparez votre transformation (programme de décarbonisation et dataspaces), lors de la formation en ligne du 13 mai 2025;</w:t>
      </w:r>
    </w:p>
    <w:p>
      <w:pPr>
        <w:numPr>
          <w:ilvl w:val="0"/>
          <w:numId w:val="1"/>
        </w:numPr>
      </w:pPr>
      <w:r>
        <w:rPr/>
        <w:t xml:space="preserve">Engagez votre smart transformation (atelier Local Digital twins) du 10 juin 2025.</w:t>
      </w:r>
    </w:p>
    <w:p>
      <w:pPr>
        <w:pStyle w:val="Heading2"/>
      </w:pPr>
      <w:r>
        <w:rPr/>
        <w:t xml:space="preserve">A QUI S'ADRESSE LE PROGRAMME ?</w:t>
      </w:r>
    </w:p>
    <w:p>
      <w:pPr>
        <w:spacing w:line="288" w:lineRule="auto"/>
      </w:pPr>
      <w:r>
        <w:rPr>
          <w:rFonts w:ascii="Arial" w:hAnsi="Arial" w:eastAsia="Arial" w:cs="Arial"/>
          <w:color w:val="000"/>
          <w:sz w:val="18"/>
          <w:szCs w:val="18"/>
        </w:rPr>
        <w:t xml:space="preserve"> Ce programme s’adresse à: </w:t>
      </w:r>
    </w:p>
    <w:p>
      <w:pPr>
        <w:numPr>
          <w:ilvl w:val="0"/>
          <w:numId w:val="2"/>
        </w:numPr>
      </w:pPr>
      <w:r>
        <w:rPr/>
        <w:t xml:space="preserve">Les élus locaux et décideurs publics </w:t>
      </w:r>
    </w:p>
    <w:p>
      <w:pPr>
        <w:numPr>
          <w:ilvl w:val="0"/>
          <w:numId w:val="2"/>
        </w:numPr>
      </w:pPr>
      <w:r>
        <w:rPr/>
        <w:t xml:space="preserve">Les techniciens des villes engagés dans la transition numérique et climatique </w:t>
      </w:r>
    </w:p>
    <w:p>
      <w:pPr>
        <w:numPr>
          <w:ilvl w:val="0"/>
          <w:numId w:val="2"/>
        </w:numPr>
      </w:pPr>
      <w:r>
        <w:rPr/>
        <w:t xml:space="preserve">Les gestionnaires et partenaires de projets de transition numérique </w:t>
      </w:r>
    </w:p>
    <w:p>
      <w:pPr>
        <w:numPr>
          <w:ilvl w:val="0"/>
          <w:numId w:val="2"/>
        </w:numPr>
      </w:pPr>
      <w:r>
        <w:rPr/>
        <w:t xml:space="preserve">Les entreprises et organisations engagées dans le développement de villes intelligentes </w:t>
      </w:r>
    </w:p>
    <w:p>
      <w:pPr>
        <w:pStyle w:val="Heading2"/>
      </w:pPr>
      <w:r>
        <w:rPr/>
        <w:t xml:space="preserve">UN CYCLE COMPLET POUR ENGAGER VOTRE SMART TRANSITION</w:t>
      </w:r>
    </w:p>
    <w:p>
      <w:pPr>
        <w:spacing w:line="288" w:lineRule="auto"/>
      </w:pPr>
      <w:r>
        <w:rPr>
          <w:rFonts w:ascii="Arial" w:hAnsi="Arial" w:eastAsia="Arial" w:cs="Arial"/>
          <w:color w:val="000"/>
          <w:sz w:val="18"/>
          <w:szCs w:val="18"/>
        </w:rPr>
        <w:t xml:space="preserve">Faisant suite à la </w:t>
      </w:r>
      <w:hyperlink r:id="rId11" w:history="1">
        <w:r>
          <w:rPr/>
          <w:t xml:space="preserve">conférence </w:t>
        </w:r>
      </w:hyperlink>
      <w:hyperlink r:id="rId11" w:history="1">
        <w:r>
          <w:rPr>
            <w:i w:val="1"/>
            <w:iCs w:val="1"/>
          </w:rPr>
          <w:t xml:space="preserve">Villes et communes Luxembourgeoises : devenez des smart cities</w:t>
        </w:r>
      </w:hyperlink>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 cette formation s’inscrit dans un cycle complet, lors duquel vous pourrez progressivement engagez votre smart transition. </w:t>
      </w:r>
    </w:p>
    <w:p>
      <w:pPr>
        <w:numPr>
          <w:ilvl w:val="0"/>
          <w:numId w:val="3"/>
        </w:numPr>
      </w:pPr>
      <w:r>
        <w:rPr/>
        <w:t xml:space="preserve">29 avril 2025 : Identifiez les leviers et outils de votre smart transformation (plateforme Lordimas d’évaluation de votre maturité digitale et EU Online Procurement Helpdesk tool) </w:t>
      </w:r>
    </w:p>
    <w:p>
      <w:pPr>
        <w:numPr>
          <w:ilvl w:val="0"/>
          <w:numId w:val="3"/>
        </w:numPr>
      </w:pPr>
      <w:r>
        <w:rPr/>
        <w:t xml:space="preserve">13 mai 2025 : Préparez votre transformation (programme de décarbonisation et dataspaces </w:t>
      </w:r>
    </w:p>
    <w:p>
      <w:pPr>
        <w:numPr>
          <w:ilvl w:val="0"/>
          <w:numId w:val="3"/>
        </w:numPr>
      </w:pPr>
      <w:r>
        <w:rPr/>
        <w:t xml:space="preserve">10 juin 2025 : Engagez votre smart transformation (atelier Local Digital twins) </w:t>
      </w:r>
    </w:p>
    <w:p>
      <w:pPr>
        <w:spacing w:line="288" w:lineRule="auto"/>
      </w:pPr>
      <w:r>
        <w:rPr>
          <w:rFonts w:ascii="Arial" w:hAnsi="Arial" w:eastAsia="Arial" w:cs="Arial"/>
          <w:color w:val="000"/>
          <w:sz w:val="18"/>
          <w:szCs w:val="18"/>
        </w:rPr>
        <w:t xml:space="preserve"> Rejoignez le mouvement Living-in.EU et le réseau luxembourgeois d'experts dans le domaine des smart cities, supporté par le Syvicol.  </w:t>
      </w:r>
    </w:p>
    <w:p>
      <w:pPr>
        <w:spacing w:line="288" w:lineRule="auto"/>
      </w:pPr>
      <w:hyperlink r:id="rId12" w:history="1">
        <w:r>
          <w:rPr/>
          <w:t xml:space="preserve">Gestion des données privées</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AA2D3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FF5A8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13B79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st.lu"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knowledge-base/villes-et-communes-luxembourgeoises-devenez-des-smart-cities"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2026-10-05T10:09:19+02:00</dcterms:created>
  <dcterms:modified xsi:type="dcterms:W3CDTF">2026-10-05T10:09:19+02:00</dcterms:modified>
</cp:coreProperties>
</file>

<file path=docProps/custom.xml><?xml version="1.0" encoding="utf-8"?>
<Properties xmlns="http://schemas.openxmlformats.org/officeDocument/2006/custom-properties" xmlns:vt="http://schemas.openxmlformats.org/officeDocument/2006/docPropsVTypes"/>
</file>