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Toolkit on Digital Transformation for People-Oriented Cities and Communities</w:t>
      </w:r>
    </w:p>
    <w:p>
      <w:pPr/>
    </w:p>
    <w:p>
      <w:pPr>
        <w:spacing w:line="288" w:lineRule="auto"/>
      </w:pPr>
      <w:r>
        <w:rPr>
          <w:rFonts w:ascii="Arial" w:hAnsi="Arial" w:eastAsia="Arial" w:cs="Arial"/>
          <w:color w:val="000"/>
          <w:sz w:val="18"/>
          <w:szCs w:val="18"/>
        </w:rPr>
        <w:t xml:space="preserve">The Toolkit on Digital Transformation for People-Oriented Cities and Communities supports strategizing and planning the digital transformation of cities and communities to promote sustainable, inclusive, resilient and improved quality of life for residents in cities and communities.</w:t>
      </w:r>
    </w:p>
    <w:p>
      <w:pPr>
        <w:spacing w:line="288" w:lineRule="auto"/>
      </w:pPr>
      <w:r>
        <w:rPr>
          <w:rFonts w:ascii="Arial" w:hAnsi="Arial" w:eastAsia="Arial" w:cs="Arial"/>
          <w:color w:val="000"/>
          <w:sz w:val="18"/>
          <w:szCs w:val="18"/>
        </w:rPr>
        <w:t xml:space="preserve">The resources contained in this Toolkit include international standards and guidance, the latest research and projections, and cutting-edge reports on a variety of timely topics relevant to the digital transformation of cities and communities. The Toolkit can universally benefit cities and communities, as well as regions and countries regardless of their level of smart or digital development, or their geographical or economic status. ​</w:t>
      </w:r>
    </w:p>
    <w:p>
      <w:pPr>
        <w:spacing w:line="288" w:lineRule="auto"/>
      </w:pPr>
      <w:r>
        <w:rPr>
          <w:rFonts w:ascii="Arial" w:hAnsi="Arial" w:eastAsia="Arial" w:cs="Arial"/>
          <w:color w:val="000"/>
          <w:sz w:val="18"/>
          <w:szCs w:val="18"/>
        </w:rPr>
        <w:t xml:space="preserve">The Toolkit is:​</w:t>
      </w:r>
    </w:p>
    <w:p>
      <w:pPr>
        <w:numPr>
          <w:ilvl w:val="0"/>
          <w:numId w:val="1"/>
        </w:numPr>
      </w:pPr>
      <w:r>
        <w:rPr/>
        <w:t xml:space="preserve">A one-stop guide containing latest international standards and other ITU and UN resources, publications and reports.​</w:t>
      </w:r>
    </w:p>
    <w:p>
      <w:pPr>
        <w:numPr>
          <w:ilvl w:val="0"/>
          <w:numId w:val="1"/>
        </w:numPr>
      </w:pPr>
      <w:r>
        <w:rPr/>
        <w:t xml:space="preserve">An endeavour to identify the challenges faced by cities as well as potential solutions that they can leverage for maximum positive impact.​</w:t>
      </w:r>
    </w:p>
    <w:p>
      <w:pPr>
        <w:numPr>
          <w:ilvl w:val="0"/>
          <w:numId w:val="1"/>
        </w:numPr>
      </w:pPr>
      <w:r>
        <w:rPr/>
        <w:t xml:space="preserve">A comprehensive, yet non-exhaustive collation of information that is meant to inspire and support progress toward the SDGs, especially SDG 11, at the local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08B8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2026-10-05T09:02:27+02:00</dcterms:created>
  <dcterms:modified xsi:type="dcterms:W3CDTF">2026-10-05T09:02:27+02:00</dcterms:modified>
</cp:coreProperties>
</file>

<file path=docProps/custom.xml><?xml version="1.0" encoding="utf-8"?>
<Properties xmlns="http://schemas.openxmlformats.org/officeDocument/2006/custom-properties" xmlns:vt="http://schemas.openxmlformats.org/officeDocument/2006/docPropsVTypes"/>
</file>