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Maltese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22 November 2024, with the support of a consortium of organisations,  </w:t>
      </w:r>
      <w:hyperlink r:id="rId8" w:history="1">
        <w:r>
          <w:rPr/>
          <w:t xml:space="preserve">Local Councils’ Association of Malta</w:t>
        </w:r>
      </w:hyperlink>
      <w:r>
        <w:rPr>
          <w:rFonts w:ascii="Arial" w:hAnsi="Arial" w:eastAsia="Arial" w:cs="Arial"/>
          <w:color w:val="000"/>
          <w:sz w:val="18"/>
          <w:szCs w:val="18"/>
        </w:rPr>
        <w:t xml:space="preserve">  held a hybrid dissemination session to engage with their cities and local communities and enhance the awareness and preparedness of Maltese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0"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November (</w:t>
      </w:r>
      <w:hyperlink r:id="rId11" w:history="1">
        <w:r>
          <w:rPr/>
          <w:t xml:space="preserve">detailed programme</w:t>
        </w:r>
      </w:hyperlink>
      <w:r>
        <w:rPr>
          <w:rFonts w:ascii="Arial" w:hAnsi="Arial" w:eastAsia="Arial" w:cs="Arial"/>
          <w:color w:val="000"/>
          <w:sz w:val="18"/>
          <w:szCs w:val="18"/>
        </w:rPr>
        <w:t xml:space="preserve">), are organised:</w:t>
      </w:r>
    </w:p>
    <w:p>
      <w:pPr>
        <w:spacing w:line="288" w:lineRule="auto"/>
      </w:pPr>
      <w:hyperlink r:id="rId12" w:history="1">
        <w:r>
          <w:rPr>
            <w:b w:val="1"/>
            <w:bCs w:val="1"/>
          </w:rPr>
          <w:t xml:space="preserve">Registration</w:t>
        </w:r>
      </w:hyperlink>
    </w:p>
    <w:p>
      <w:pPr>
        <w:spacing w:line="288" w:lineRule="auto"/>
      </w:pPr>
      <w:r>
        <w:rPr>
          <w:rFonts w:ascii="Arial" w:hAnsi="Arial" w:eastAsia="Arial" w:cs="Arial"/>
          <w:color w:val="000"/>
          <w:sz w:val="18"/>
          <w:szCs w:val="18"/>
          <w:b w:val="1"/>
          <w:bCs w:val="1"/>
        </w:rPr>
        <w:t xml:space="preserve">(Find the materials below)</w:t>
      </w:r>
    </w:p>
    <w:p>
      <w:pPr>
        <w:spacing w:line="288" w:lineRule="auto"/>
      </w:pPr>
      <w:r>
        <w:rPr>
          <w:rFonts w:ascii="Arial" w:hAnsi="Arial" w:eastAsia="Arial" w:cs="Arial"/>
          <w:color w:val="000"/>
          <w:sz w:val="18"/>
          <w:szCs w:val="18"/>
          <w:b w:val="1"/>
          <w:bCs w:val="1"/>
        </w:rPr>
        <w:t xml:space="preserve">Phase 1 - PLANNING PHASE. 4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2 - PREPARATION PHASE. 11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about the infrastructure you need in order to implement your digitalisation roadmap and ultimately a Local Digital Platform and Local Digital Twins, with the help of available Minimum Interoperability Mechanisms, as well as open source tools available through the EU Local Digital Twins Toolbox.</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3 - EMPOWERMENT PHASE. 18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local and regional authorities will learn how the Living-in.EU community and network can support them in their digital and green transition through knowledge sharing, discovery of EU resources and tools, and exchange with EU peers. Moreover, learning available funding opportunities and how to apply and access them.</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training-sessions-increasing-digitalisation-awareness-and-readiness-maltese-communities" TargetMode="External"/><Relationship Id="rId11" Type="http://schemas.openxmlformats.org/officeDocument/2006/relationships/hyperlink" Target="https://living-in.eu/sites/default/files/files/malta_online-training-programme_2.pdf" TargetMode="External"/><Relationship Id="rId12"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2026-08-06T10:09:10+02:00</dcterms:created>
  <dcterms:modified xsi:type="dcterms:W3CDTF">2026-08-06T10:09:10+02:00</dcterms:modified>
</cp:coreProperties>
</file>

<file path=docProps/custom.xml><?xml version="1.0" encoding="utf-8"?>
<Properties xmlns="http://schemas.openxmlformats.org/officeDocument/2006/custom-properties" xmlns:vt="http://schemas.openxmlformats.org/officeDocument/2006/docPropsVTypes"/>
</file>