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Maltese Communities</w:t>
      </w:r>
    </w:p>
    <w:p>
      <w:pP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The </w:t>
      </w:r>
      <w:hyperlink r:id="rId8" w:history="1">
        <w:r>
          <w:rPr/>
          <w:t xml:space="preserve">Local Councils’ Association of Malta</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22 November 2024, with the support of a consortium of organisations,  </w:t>
      </w:r>
      <w:hyperlink r:id="rId8" w:history="1">
        <w:r>
          <w:rPr/>
          <w:t xml:space="preserve">Local Councils’ Association of Malta</w:t>
        </w:r>
      </w:hyperlink>
      <w:r>
        <w:rPr>
          <w:rFonts w:ascii="Arial" w:hAnsi="Arial" w:eastAsia="Arial" w:cs="Arial"/>
          <w:color w:val="000"/>
          <w:sz w:val="18"/>
          <w:szCs w:val="18"/>
        </w:rPr>
        <w:t xml:space="preserve">  held a hybrid dissemination session to engage with their cities and local communities and enhance the awareness and preparedness of Maltese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w:t>
      </w:r>
    </w:p>
    <w:p>
      <w:pPr>
        <w:spacing w:line="288" w:lineRule="auto"/>
      </w:pPr>
      <w:r>
        <w:rPr>
          <w:rFonts w:ascii="Arial" w:hAnsi="Arial" w:eastAsia="Arial" w:cs="Arial"/>
          <w:color w:val="000"/>
          <w:sz w:val="18"/>
          <w:szCs w:val="18"/>
        </w:rPr>
        <w:t xml:space="preserve">Find all the details about the event </w:t>
      </w:r>
      <w:hyperlink r:id="rId10" w:history="1">
        <w:r>
          <w:rPr/>
          <w:t xml:space="preserve">here</w:t>
        </w:r>
      </w:hyperlink>
    </w:p>
    <w:p>
      <w:pPr>
        <w:spacing w:line="288" w:lineRule="auto"/>
      </w:pPr>
      <w:r>
        <w:rPr>
          <w:rFonts w:ascii="Arial" w:hAnsi="Arial" w:eastAsia="Arial" w:cs="Arial"/>
          <w:color w:val="000"/>
          <w:sz w:val="18"/>
          <w:szCs w:val="18"/>
        </w:rPr>
        <w:t xml:space="preserve">As a follow-up to this hybrid event, </w:t>
      </w:r>
      <w:hyperlink r:id="rId10" w:history="1">
        <w:r>
          <w:rPr/>
          <w:t xml:space="preserve">online training sessions</w:t>
        </w:r>
      </w:hyperlink>
      <w:r>
        <w:rPr>
          <w:rFonts w:ascii="Arial" w:hAnsi="Arial" w:eastAsia="Arial" w:cs="Arial"/>
          <w:color w:val="000"/>
          <w:sz w:val="18"/>
          <w:szCs w:val="18"/>
        </w:rPr>
        <w:t xml:space="preserve">, which provided a practical approach to the topics covered during the event held in November (</w:t>
      </w:r>
      <w:hyperlink r:id="rId11" w:history="1">
        <w:r>
          <w:rPr/>
          <w:t xml:space="preserve">detailed programme</w:t>
        </w:r>
      </w:hyperlink>
      <w:r>
        <w:rPr>
          <w:rFonts w:ascii="Arial" w:hAnsi="Arial" w:eastAsia="Arial" w:cs="Arial"/>
          <w:color w:val="000"/>
          <w:sz w:val="18"/>
          <w:szCs w:val="18"/>
        </w:rPr>
        <w:t xml:space="preserve">), are organised:</w:t>
      </w:r>
    </w:p>
    <w:p>
      <w:pPr>
        <w:spacing w:line="288" w:lineRule="auto"/>
      </w:pPr>
      <w:hyperlink r:id="rId12" w:history="1">
        <w:r>
          <w:rPr>
            <w:b w:val="1"/>
            <w:bCs w:val="1"/>
          </w:rPr>
          <w:t xml:space="preserve">Registration</w:t>
        </w:r>
      </w:hyperlink>
    </w:p>
    <w:p>
      <w:pPr>
        <w:spacing w:line="288" w:lineRule="auto"/>
      </w:pPr>
      <w:r>
        <w:rPr>
          <w:rFonts w:ascii="Arial" w:hAnsi="Arial" w:eastAsia="Arial" w:cs="Arial"/>
          <w:color w:val="000"/>
          <w:sz w:val="18"/>
          <w:szCs w:val="18"/>
          <w:b w:val="1"/>
          <w:bCs w:val="1"/>
        </w:rPr>
        <w:t xml:space="preserve">(Find the materials below)</w:t>
      </w:r>
    </w:p>
    <w:p>
      <w:pPr>
        <w:spacing w:line="288" w:lineRule="auto"/>
      </w:pPr>
      <w:r>
        <w:rPr>
          <w:rFonts w:ascii="Arial" w:hAnsi="Arial" w:eastAsia="Arial" w:cs="Arial"/>
          <w:color w:val="000"/>
          <w:sz w:val="18"/>
          <w:szCs w:val="18"/>
          <w:b w:val="1"/>
          <w:bCs w:val="1"/>
        </w:rPr>
        <w:t xml:space="preserve">Phase 1 - PLANNING PHASE. 4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you will learn how to unlock the potential of digitalisation to address the EU Green Deal’s objectives, start planning your digital strategy with LORDIMAS, and develop your own digitalisation roadmap.</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r>
        <w:rPr>
          <w:rFonts w:ascii="Arial" w:hAnsi="Arial" w:eastAsia="Arial" w:cs="Arial"/>
          <w:color w:val="000"/>
          <w:sz w:val="18"/>
          <w:szCs w:val="18"/>
          <w:b w:val="1"/>
          <w:bCs w:val="1"/>
        </w:rPr>
        <w:t xml:space="preserve">Phase 2 - PREPARATION PHASE. 11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you will learn about the infrastructure you need in order to implement your digitalisation roadmap and ultimately a Local Digital Platform and Local Digital Twins, with the help of available Minimum Interoperability Mechanisms, as well as open source tools available through the EU Local Digital Twins Toolbox.</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r>
        <w:rPr>
          <w:rFonts w:ascii="Arial" w:hAnsi="Arial" w:eastAsia="Arial" w:cs="Arial"/>
          <w:color w:val="000"/>
          <w:sz w:val="18"/>
          <w:szCs w:val="18"/>
          <w:b w:val="1"/>
          <w:bCs w:val="1"/>
        </w:rPr>
        <w:t xml:space="preserve">Phase 3 - EMPOWERMENT PHASE. 18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local and regional authorities will learn how the Living-in.EU community and network can support them in their digital and green transition through knowledge sharing, discovery of EU resources and tools, and exchange with EU peers. Moreover, learning available funding opportunities and how to apply and access them.</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lca.org.m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training-sessions-increasing-digitalisation-awareness-and-readiness-maltese-communities" TargetMode="External"/><Relationship Id="rId11" Type="http://schemas.openxmlformats.org/officeDocument/2006/relationships/hyperlink" Target="https://living-in.eu/sites/default/files/files/malta_online-training-programme_2.pdf" TargetMode="External"/><Relationship Id="rId12" Type="http://schemas.openxmlformats.org/officeDocument/2006/relationships/hyperlink" Target="https://docs.google.com/forms/d/e/1FAIpQLSenO7O6LZX-Jxp93X9wcBUZTgUzz8_hmpdLqpddT-2H87v2pQ/viewform?usp=p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2026-06-06T00:15:54+02:00</dcterms:created>
  <dcterms:modified xsi:type="dcterms:W3CDTF">2026-06-06T00:15:54+02:00</dcterms:modified>
</cp:coreProperties>
</file>

<file path=docProps/custom.xml><?xml version="1.0" encoding="utf-8"?>
<Properties xmlns="http://schemas.openxmlformats.org/officeDocument/2006/custom-properties" xmlns:vt="http://schemas.openxmlformats.org/officeDocument/2006/docPropsVTypes"/>
</file>