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Villes et Communes Luxembourgeoises: Devenez des Smart Cities</w:t>
      </w:r>
    </w:p>
    <w:p>
      <w:pPr/>
    </w:p>
    <w:p>
      <w:pPr>
        <w:spacing w:line="288" w:lineRule="auto"/>
      </w:pPr>
      <w:r>
        <w:rPr>
          <w:rFonts w:ascii="Arial" w:hAnsi="Arial" w:eastAsia="Arial" w:cs="Arial"/>
          <w:color w:val="000"/>
          <w:sz w:val="18"/>
          <w:szCs w:val="18"/>
        </w:rPr>
        <w:t xml:space="preserve">La Commission européenne a récemment lancé une nouvelle initiative visant à Accroître la sensibilisation et la préparation des communautés de l’UE à la transition numérique. L'objectif de cette </w:t>
      </w:r>
      <w:hyperlink r:id="rId7" w:history="1">
        <w:r>
          <w:rPr/>
          <w:t xml:space="preserve">initiative</w:t>
        </w:r>
      </w:hyperlink>
      <w:r>
        <w:rPr>
          <w:rFonts w:ascii="Arial" w:hAnsi="Arial" w:eastAsia="Arial" w:cs="Arial"/>
          <w:color w:val="000"/>
          <w:sz w:val="18"/>
          <w:szCs w:val="18"/>
        </w:rPr>
        <w:t xml:space="preserve"> est de soutenir les communautés de l'UE qui en sont aux premiers stades ou qui n'ont pas encore entamé leur transformation numérique en leur fournissant des ressources, des bonnes pratiques et des formations pour élaborer des stratégies numériques.  </w:t>
      </w:r>
    </w:p>
    <w:p>
      <w:pPr>
        <w:spacing w:line="288" w:lineRule="auto"/>
      </w:pPr>
      <w:r>
        <w:rPr>
          <w:rFonts w:ascii="Arial" w:hAnsi="Arial" w:eastAsia="Arial" w:cs="Arial"/>
          <w:color w:val="000"/>
          <w:sz w:val="18"/>
          <w:szCs w:val="18"/>
        </w:rPr>
        <w:t xml:space="preserve">Le Luxembourg Institute of Science and Technology contribue à cette initiative, en collaboration avec le </w:t>
      </w:r>
      <w:hyperlink r:id="rId8" w:history="1">
        <w:r>
          <w:rPr/>
          <w:t xml:space="preserve">SYVICOL</w:t>
        </w:r>
      </w:hyperlink>
      <w:r>
        <w:rPr>
          <w:rFonts w:ascii="Arial" w:hAnsi="Arial" w:eastAsia="Arial" w:cs="Arial"/>
          <w:color w:val="000"/>
          <w:sz w:val="18"/>
          <w:szCs w:val="18"/>
        </w:rPr>
        <w:t xml:space="preserve">, et la </w:t>
      </w:r>
      <w:hyperlink r:id="rId9" w:history="1">
        <w:r>
          <w:rPr/>
          <w:t xml:space="preserve">Ville de Differdange</w:t>
        </w:r>
      </w:hyperlink>
      <w:r>
        <w:rPr>
          <w:rFonts w:ascii="Arial" w:hAnsi="Arial" w:eastAsia="Arial" w:cs="Arial"/>
          <w:color w:val="000"/>
          <w:sz w:val="18"/>
          <w:szCs w:val="18"/>
        </w:rPr>
        <w:t xml:space="preserve">, dans le cadre de l’initiative européenne </w:t>
      </w:r>
      <w:hyperlink r:id="rId10" w:history="1">
        <w:r>
          <w:rPr/>
          <w:t xml:space="preserve">Smart Communities Network</w:t>
        </w:r>
      </w:hyperlink>
      <w:r>
        <w:rPr>
          <w:rFonts w:ascii="Arial" w:hAnsi="Arial" w:eastAsia="Arial" w:cs="Arial"/>
          <w:color w:val="000"/>
          <w:sz w:val="18"/>
          <w:szCs w:val="18"/>
        </w:rPr>
        <w:t xml:space="preserve">, ce programme en quatre temps vous permettra d'engager la transition smart de votre ville ou  commune.</w:t>
      </w:r>
    </w:p>
    <w:p>
      <w:pPr>
        <w:pStyle w:val="Heading3"/>
      </w:pPr>
      <w:r>
        <w:rPr/>
        <w:t xml:space="preserve">POURQUOI PARTICIPER ?</w:t>
      </w:r>
    </w:p>
    <w:p>
      <w:pPr>
        <w:numPr>
          <w:ilvl w:val="0"/>
          <w:numId w:val="1"/>
        </w:numPr>
      </w:pPr>
      <w:r>
        <w:rPr/>
        <w:t xml:space="preserve">Découvrez : Les grandes initiatives européennes et nationales, ainsi que les opportunités de financement pour accélérer la transformation smart de votre ville ou communauté.</w:t>
      </w:r>
    </w:p>
    <w:p>
      <w:pPr>
        <w:numPr>
          <w:ilvl w:val="0"/>
          <w:numId w:val="1"/>
        </w:numPr>
      </w:pPr>
      <w:r>
        <w:rPr/>
        <w:t xml:space="preserve">Explorez : Des outis européens et nationaux de data spaces, de digital twins, et l’initiative ‘Living in EU’, décryptés pour vous.</w:t>
      </w:r>
    </w:p>
    <w:p>
      <w:pPr>
        <w:numPr>
          <w:ilvl w:val="0"/>
          <w:numId w:val="1"/>
        </w:numPr>
      </w:pPr>
      <w:r>
        <w:rPr/>
        <w:t xml:space="preserve">Inspirez-vous : Apprenez des expériences des villes luxembourgeoises qui ont franchi le pas, notamment la Ville de Differdange et son digital twin dans le domaine de la mobilité.</w:t>
      </w:r>
    </w:p>
    <w:p>
      <w:pPr>
        <w:numPr>
          <w:ilvl w:val="0"/>
          <w:numId w:val="1"/>
        </w:numPr>
      </w:pPr>
      <w:r>
        <w:rPr/>
        <w:t xml:space="preserve">Connectez-vous : Participez au cocktail de clôture pour échanger de manière informelle avec les intervenants et les autres participants.</w:t>
      </w:r>
    </w:p>
    <w:p>
      <w:pPr>
        <w:pStyle w:val="Heading3"/>
      </w:pPr>
      <w:r>
        <w:rPr/>
        <w:t xml:space="preserve">A QUI S'ADRESSE LE PROGRAMME ?</w:t>
      </w:r>
    </w:p>
    <w:p>
      <w:pPr>
        <w:spacing w:line="288" w:lineRule="auto"/>
      </w:pPr>
      <w:r>
        <w:rPr>
          <w:rFonts w:ascii="Arial" w:hAnsi="Arial" w:eastAsia="Arial" w:cs="Arial"/>
          <w:color w:val="000"/>
          <w:sz w:val="18"/>
          <w:szCs w:val="18"/>
        </w:rPr>
        <w:t xml:space="preserve">Ce programme s’adresse à :</w:t>
      </w:r>
    </w:p>
    <w:p>
      <w:pPr>
        <w:numPr>
          <w:ilvl w:val="0"/>
          <w:numId w:val="2"/>
        </w:numPr>
      </w:pPr>
      <w:r>
        <w:rPr/>
        <w:t xml:space="preserve">Les élus locaux et décideurs publics</w:t>
      </w:r>
    </w:p>
    <w:p>
      <w:pPr>
        <w:numPr>
          <w:ilvl w:val="0"/>
          <w:numId w:val="2"/>
        </w:numPr>
      </w:pPr>
      <w:r>
        <w:rPr/>
        <w:t xml:space="preserve">Les techniciens des villes engagés dans la transition numérique et climatique</w:t>
      </w:r>
    </w:p>
    <w:p>
      <w:pPr>
        <w:numPr>
          <w:ilvl w:val="0"/>
          <w:numId w:val="2"/>
        </w:numPr>
      </w:pPr>
      <w:r>
        <w:rPr/>
        <w:t xml:space="preserve">Les gestionnaires et partenaires de projets de transition numérique</w:t>
      </w:r>
    </w:p>
    <w:p>
      <w:pPr>
        <w:numPr>
          <w:ilvl w:val="0"/>
          <w:numId w:val="2"/>
        </w:numPr>
      </w:pPr>
      <w:r>
        <w:rPr/>
        <w:t xml:space="preserve">Les entreprises et organisations engagées dans le développement de villes intelligentes</w:t>
      </w:r>
    </w:p>
    <w:p>
      <w:pPr>
        <w:pStyle w:val="Heading3"/>
      </w:pPr>
      <w:r>
        <w:rPr/>
        <w:t xml:space="preserve">UN CYCLE COMPLET POUR ALLER PLUS LOIN</w:t>
      </w:r>
    </w:p>
    <w:p>
      <w:pPr>
        <w:spacing w:line="288" w:lineRule="auto"/>
      </w:pPr>
      <w:r>
        <w:rPr>
          <w:rFonts w:ascii="Arial" w:hAnsi="Arial" w:eastAsia="Arial" w:cs="Arial"/>
          <w:color w:val="000"/>
          <w:sz w:val="18"/>
          <w:szCs w:val="18"/>
        </w:rPr>
        <w:t xml:space="preserve">Cette conférence s’inscrit dans un cycle complet, lors duquel vous pourrez concevoir, planifier et engager votre transition smart. Elle sera suivie de trois webinaires interactifs d'1h30 chacun:</w:t>
      </w:r>
    </w:p>
    <w:p>
      <w:pPr>
        <w:numPr>
          <w:ilvl w:val="0"/>
          <w:numId w:val="3"/>
        </w:numPr>
      </w:pPr>
      <w:r>
        <w:rPr/>
        <w:t xml:space="preserve">1 avril 2025</w:t>
      </w:r>
    </w:p>
    <w:p>
      <w:pPr>
        <w:numPr>
          <w:ilvl w:val="0"/>
          <w:numId w:val="3"/>
        </w:numPr>
      </w:pPr>
      <w:r>
        <w:rPr/>
        <w:t xml:space="preserve">29 avril 2025</w:t>
      </w:r>
    </w:p>
    <w:p>
      <w:pPr>
        <w:numPr>
          <w:ilvl w:val="0"/>
          <w:numId w:val="3"/>
        </w:numPr>
      </w:pPr>
      <w:r>
        <w:rPr/>
        <w:t xml:space="preserve">13 mai 2025</w:t>
      </w:r>
    </w:p>
    <w:p>
      <w:pPr>
        <w:spacing w:line="288" w:lineRule="auto"/>
      </w:pPr>
      <w:r>
        <w:rPr>
          <w:rFonts w:ascii="Arial" w:hAnsi="Arial" w:eastAsia="Arial" w:cs="Arial"/>
          <w:color w:val="000"/>
          <w:sz w:val="18"/>
          <w:szCs w:val="18"/>
        </w:rPr>
        <w:t xml:space="preserve">Rejoignez le mouvement Living-in.EU et le réseau luxembourgeois d'experts dans le domaine des smart cities, supporté par le Syvicol.</w:t>
      </w:r>
    </w:p>
    <w:p>
      <w:pPr>
        <w:pStyle w:val="Heading3"/>
      </w:pPr>
      <w:hyperlink r:id="rId11" w:history="1">
        <w:r>
          <w:rPr>
            <w:b w:val="1"/>
            <w:bCs w:val="1"/>
          </w:rPr>
          <w:t xml:space="preserve">AGENDA</w:t>
        </w:r>
      </w:hyperlink>
      <w:r>
        <w:rPr>
          <w:b w:val="1"/>
          <w:bCs w:val="1"/>
        </w:rPr>
        <w:t xml:space="preserve"> </w:t>
      </w:r>
      <w:r>
        <w:rPr/>
        <w:t xml:space="preserve">(EN &amp; FR)</w:t>
      </w:r>
    </w:p>
    <w:p>
      <w:pPr>
        <w:spacing w:line="288" w:lineRule="auto"/>
      </w:pPr>
      <w:r>
        <w:rPr>
          <w:rFonts w:ascii="Arial" w:hAnsi="Arial" w:eastAsia="Arial" w:cs="Arial"/>
          <w:color w:val="000"/>
          <w:sz w:val="18"/>
          <w:szCs w:val="18"/>
        </w:rPr>
        <w:t xml:space="preserve"> </w:t>
      </w:r>
    </w:p>
    <w:p>
      <w:pPr>
        <w:pStyle w:val="Heading3"/>
      </w:pPr>
      <w:r>
        <w:rPr/>
        <w:t xml:space="preserve">GESTION DES DONNÉES PRIVÉES</w:t>
      </w:r>
    </w:p>
    <w:p>
      <w:pPr>
        <w:spacing w:line="288" w:lineRule="auto"/>
      </w:pPr>
      <w:hyperlink r:id="rId12" w:history="1">
        <w:r>
          <w:rPr>
            <w:i w:val="1"/>
            <w:iCs w:val="1"/>
          </w:rPr>
          <w:t xml:space="preserve">Gestion des données privées pour cet événement</w:t>
        </w:r>
      </w:hyperlink>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8D28FB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5B83E4D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9B6B156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upport-services-eu-smart-communities" TargetMode="External"/><Relationship Id="rId8" Type="http://schemas.openxmlformats.org/officeDocument/2006/relationships/hyperlink" Target="https://www.syvicol.lu/fr" TargetMode="External"/><Relationship Id="rId9" Type="http://schemas.openxmlformats.org/officeDocument/2006/relationships/hyperlink" Target="https://differdange.lu/" TargetMode="External"/><Relationship Id="rId10" Type="http://schemas.openxmlformats.org/officeDocument/2006/relationships/hyperlink" Target="https://living-in.eu/eu-support-services/smart-communities-network" TargetMode="External"/><Relationship Id="rId11" Type="http://schemas.openxmlformats.org/officeDocument/2006/relationships/hyperlink" Target="https://living-in.eu/sites/default/files/files/agenda-scn-2025.pdf" TargetMode="External"/><Relationship Id="rId12" Type="http://schemas.openxmlformats.org/officeDocument/2006/relationships/hyperlink" Target="https://www.list.lu/fileadmin/files/Event/public/documents/Privacy_Statement_Template_for_Meetings_Organized_by_NCP.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2026-06-06T01:15:09+02:00</dcterms:created>
  <dcterms:modified xsi:type="dcterms:W3CDTF">2026-06-06T01:15:09+02:00</dcterms:modified>
</cp:coreProperties>
</file>

<file path=docProps/custom.xml><?xml version="1.0" encoding="utf-8"?>
<Properties xmlns="http://schemas.openxmlformats.org/officeDocument/2006/custom-properties" xmlns:vt="http://schemas.openxmlformats.org/officeDocument/2006/docPropsVTypes"/>
</file>