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Procurement support materials</w:t>
      </w:r>
    </w:p>
    <w:p>
      <w:pPr/>
    </w:p>
    <w:p>
      <w:pPr>
        <w:spacing w:line="288" w:lineRule="auto"/>
      </w:pPr>
      <w:r>
        <w:rPr>
          <w:rFonts w:ascii="Arial" w:hAnsi="Arial" w:eastAsia="Arial" w:cs="Arial"/>
          <w:color w:val="000"/>
          <w:sz w:val="18"/>
          <w:szCs w:val="18"/>
        </w:rPr>
        <w:t xml:space="preserve">The procurement materials you will find in this page are designed to support EU cities and communities in scaling their local digital infrastructure and digital twins.</w:t>
      </w:r>
    </w:p>
    <w:p>
      <w:pPr>
        <w:spacing w:line="288" w:lineRule="auto"/>
      </w:pPr>
      <w:r>
        <w:rPr>
          <w:rFonts w:ascii="Arial" w:hAnsi="Arial" w:eastAsia="Arial" w:cs="Arial"/>
          <w:color w:val="000"/>
          <w:sz w:val="18"/>
          <w:szCs w:val="18"/>
        </w:rPr>
        <w:t xml:space="preserve">The procurement guidelines and templates are comprehensive tools crafted to streamline the process of acquiring local digital infrastructure and digital twin solutions. The </w:t>
      </w:r>
      <w:r>
        <w:rPr>
          <w:rFonts w:ascii="Arial" w:hAnsi="Arial" w:eastAsia="Arial" w:cs="Arial"/>
          <w:color w:val="000"/>
          <w:sz w:val="18"/>
          <w:szCs w:val="18"/>
          <w:b w:val="1"/>
          <w:bCs w:val="1"/>
        </w:rPr>
        <w:t xml:space="preserve">guidelines</w:t>
      </w:r>
      <w:r>
        <w:rPr>
          <w:rFonts w:ascii="Arial" w:hAnsi="Arial" w:eastAsia="Arial" w:cs="Arial"/>
          <w:color w:val="000"/>
          <w:sz w:val="18"/>
          <w:szCs w:val="18"/>
        </w:rPr>
        <w:t xml:space="preserve"> provide a step-by-step approach to ensure alignment with EU standards, offering insights into best practices, customisation tips, and practical implementation strategies. The </w:t>
      </w:r>
      <w:r>
        <w:rPr>
          <w:rFonts w:ascii="Arial" w:hAnsi="Arial" w:eastAsia="Arial" w:cs="Arial"/>
          <w:color w:val="000"/>
          <w:sz w:val="18"/>
          <w:szCs w:val="18"/>
          <w:b w:val="1"/>
          <w:bCs w:val="1"/>
        </w:rPr>
        <w:t xml:space="preserve">templates</w:t>
      </w:r>
      <w:r>
        <w:rPr>
          <w:rFonts w:ascii="Arial" w:hAnsi="Arial" w:eastAsia="Arial" w:cs="Arial"/>
          <w:color w:val="000"/>
          <w:sz w:val="18"/>
          <w:szCs w:val="18"/>
        </w:rPr>
        <w:t xml:space="preserve">, on the other hand, serve as ready-to-use, open-license documents designed to simplify procurement tasks, covering technical specifications for open data platforms and scalable digital twin technologies. Together, these resources empower cities and communities to adopt standardised and interoperable solutions efficiently and effectively.</w:t>
      </w:r>
    </w:p>
    <w:p>
      <w:pPr>
        <w:spacing w:line="288" w:lineRule="auto"/>
      </w:pPr>
      <w:r>
        <w:rPr>
          <w:rFonts w:ascii="Arial" w:hAnsi="Arial" w:eastAsia="Arial" w:cs="Arial"/>
          <w:color w:val="000"/>
          <w:sz w:val="18"/>
          <w:szCs w:val="18"/>
        </w:rPr>
        <w:t xml:space="preserve">To support your journey, we’ve included a</w:t>
      </w:r>
      <w:hyperlink r:id="rId7" w:history="1">
        <w:r>
          <w:rPr/>
          <w:t xml:space="preserve">Glossary of Procurement Terms</w:t>
        </w:r>
      </w:hyperlink>
      <w:r>
        <w:rPr>
          <w:rFonts w:ascii="Arial" w:hAnsi="Arial" w:eastAsia="Arial" w:cs="Arial"/>
          <w:color w:val="000"/>
          <w:sz w:val="18"/>
          <w:szCs w:val="18"/>
        </w:rPr>
        <w:t xml:space="preserve">, defining key terms used in the guidelines and templates, ensuring clarity and consistency in their application.</w:t>
      </w:r>
    </w:p>
    <w:p>
      <w:pPr>
        <w:spacing w:line="288" w:lineRule="auto"/>
      </w:pPr>
      <w:r>
        <w:rPr>
          <w:rFonts w:ascii="Arial" w:hAnsi="Arial" w:eastAsia="Arial" w:cs="Arial"/>
          <w:color w:val="000"/>
          <w:sz w:val="18"/>
          <w:szCs w:val="18"/>
        </w:rPr>
        <w:t xml:space="preserve">Developed in collaboration with the Living-in.EU community and technical experts, these materials align with the </w:t>
      </w:r>
      <w:r>
        <w:rPr>
          <w:rFonts w:ascii="Arial" w:hAnsi="Arial" w:eastAsia="Arial" w:cs="Arial"/>
          <w:color w:val="000"/>
          <w:sz w:val="18"/>
          <w:szCs w:val="18"/>
          <w:b w:val="1"/>
          <w:bCs w:val="1"/>
        </w:rPr>
        <w:t xml:space="preserve">MIMPlus</w:t>
      </w:r>
      <w:r>
        <w:rPr>
          <w:rFonts w:ascii="Arial" w:hAnsi="Arial" w:eastAsia="Arial" w:cs="Arial"/>
          <w:color w:val="000"/>
          <w:sz w:val="18"/>
          <w:szCs w:val="18"/>
        </w:rPr>
        <w:t xml:space="preserve"> and </w:t>
      </w:r>
      <w:r>
        <w:rPr>
          <w:rFonts w:ascii="Arial" w:hAnsi="Arial" w:eastAsia="Arial" w:cs="Arial"/>
          <w:color w:val="000"/>
          <w:sz w:val="18"/>
          <w:szCs w:val="18"/>
          <w:b w:val="1"/>
          <w:bCs w:val="1"/>
        </w:rPr>
        <w:t xml:space="preserve">EIF4SCC</w:t>
      </w:r>
      <w:r>
        <w:rPr>
          <w:rFonts w:ascii="Arial" w:hAnsi="Arial" w:eastAsia="Arial" w:cs="Arial"/>
          <w:color w:val="000"/>
          <w:sz w:val="18"/>
          <w:szCs w:val="18"/>
        </w:rPr>
        <w:t xml:space="preserve"> principles, ensuring a consistent and open approach to digital transformation across Europe.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node/129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2026-06-05T22:21:14+02:00</dcterms:created>
  <dcterms:modified xsi:type="dcterms:W3CDTF">2026-06-05T22:21:14+02:00</dcterms:modified>
</cp:coreProperties>
</file>

<file path=docProps/custom.xml><?xml version="1.0" encoding="utf-8"?>
<Properties xmlns="http://schemas.openxmlformats.org/officeDocument/2006/custom-properties" xmlns:vt="http://schemas.openxmlformats.org/officeDocument/2006/docPropsVTypes"/>
</file>