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Understanding Law as Code</w:t>
      </w:r>
    </w:p>
    <w:p>
      <w:pPr/>
    </w:p>
    <w:p>
      <w:pPr>
        <w:spacing w:line="288" w:lineRule="auto"/>
      </w:pPr>
      <w:r>
        <w:rPr>
          <w:rFonts w:ascii="Arial" w:hAnsi="Arial" w:eastAsia="Arial" w:cs="Arial"/>
          <w:color w:val="000"/>
          <w:sz w:val="18"/>
          <w:szCs w:val="18"/>
          <w:b w:val="1"/>
          <w:bCs w:val="1"/>
        </w:rPr>
        <w:t xml:space="preserve">Course details</w:t>
      </w:r>
    </w:p>
    <w:p>
      <w:pPr>
        <w:spacing w:line="288" w:lineRule="auto"/>
      </w:pPr>
      <w:r>
        <w:rPr>
          <w:rFonts w:ascii="Arial" w:hAnsi="Arial" w:eastAsia="Arial" w:cs="Arial"/>
          <w:color w:val="000"/>
          <w:sz w:val="18"/>
          <w:szCs w:val="18"/>
        </w:rPr>
        <w:t xml:space="preserve">Law as Code, or the idea that governments ought to develop an official version of legal texts that can be consumed by machines, has become a matter of interest in policymaking and academic circles. This course will introduce the Law as Code concept, underlining its potential whilst also presenting the challenges that need to be overcome for successful implementation. Among other things, participants will explore the importance of semantics in Law as Code applications, delve into implementation approaches, tools, and resources, and consider the legal and ethical principles that ought to guide the use of such systems. </w:t>
      </w:r>
    </w:p>
    <w:p>
      <w:pPr>
        <w:spacing w:line="288" w:lineRule="auto"/>
      </w:pPr>
      <w:r>
        <w:rPr>
          <w:rFonts w:ascii="Arial" w:hAnsi="Arial" w:eastAsia="Arial" w:cs="Arial"/>
          <w:color w:val="000"/>
          <w:sz w:val="18"/>
          <w:szCs w:val="18"/>
          <w:b w:val="1"/>
          <w:bCs w:val="1"/>
        </w:rPr>
        <w:t xml:space="preserve">Target audience</w:t>
      </w:r>
    </w:p>
    <w:p>
      <w:pPr>
        <w:spacing w:line="288" w:lineRule="auto"/>
      </w:pPr>
      <w:r>
        <w:rPr>
          <w:rFonts w:ascii="Arial" w:hAnsi="Arial" w:eastAsia="Arial" w:cs="Arial"/>
          <w:color w:val="000"/>
          <w:sz w:val="18"/>
          <w:szCs w:val="18"/>
        </w:rPr>
        <w:t xml:space="preserve">This course is addressed to policymakers, policy officers, service managers and IT officials working in policymaking or in public service delivery within the EU institutions and for public administrations in general. </w:t>
      </w:r>
    </w:p>
    <w:p>
      <w:pPr>
        <w:spacing w:line="288" w:lineRule="auto"/>
      </w:pPr>
      <w:r>
        <w:rPr>
          <w:rFonts w:ascii="Arial" w:hAnsi="Arial" w:eastAsia="Arial" w:cs="Arial"/>
          <w:color w:val="000"/>
          <w:sz w:val="18"/>
          <w:szCs w:val="18"/>
          <w:b w:val="1"/>
          <w:bCs w:val="1"/>
        </w:rPr>
        <w:t xml:space="preserve">Learning objectives</w:t>
      </w:r>
    </w:p>
    <w:p>
      <w:pPr>
        <w:spacing w:line="288" w:lineRule="auto"/>
      </w:pPr>
      <w:r>
        <w:rPr>
          <w:rFonts w:ascii="Arial" w:hAnsi="Arial" w:eastAsia="Arial" w:cs="Arial"/>
          <w:color w:val="000"/>
          <w:sz w:val="18"/>
          <w:szCs w:val="18"/>
        </w:rPr>
        <w:t xml:space="preserve">By the end of the course, participants will have a comprehensive understanding of Law as Code and its relationship to digital-ready policymaking. They will grasp the potential benefits of integrating Law as Code into the rulemaking process, acquire valuable insights into the practical implementation of this concept, and acknowledge the necessity of safeguards to ensure responsible use.</w:t>
      </w:r>
    </w:p>
    <w:p>
      <w:pPr>
        <w:spacing w:line="288" w:lineRule="auto"/>
      </w:pPr>
      <w:r>
        <w:rPr>
          <w:rFonts w:ascii="Arial" w:hAnsi="Arial" w:eastAsia="Arial" w:cs="Arial"/>
          <w:color w:val="000"/>
          <w:sz w:val="18"/>
          <w:szCs w:val="18"/>
          <w:b w:val="1"/>
          <w:bCs w:val="1"/>
        </w:rPr>
        <w:t xml:space="preserve">Offered by</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2026-08-06T10:08:43+02:00</dcterms:created>
  <dcterms:modified xsi:type="dcterms:W3CDTF">2026-08-06T10:08:43+02:00</dcterms:modified>
</cp:coreProperties>
</file>

<file path=docProps/custom.xml><?xml version="1.0" encoding="utf-8"?>
<Properties xmlns="http://schemas.openxmlformats.org/officeDocument/2006/custom-properties" xmlns:vt="http://schemas.openxmlformats.org/officeDocument/2006/docPropsVTypes"/>
</file>