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MIMs by OASC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Context Information is the information that is necessary for systems to be more adaptable to different contexts within the real world.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Examples:</w:t>
      </w:r>
    </w:p>
    <w:p>
      <w:pPr>
        <w:numPr>
          <w:ilvl w:val="1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</w:rPr>
        <w:t xml:space="preserve">Traffic Management: MIM 1 can aggregate and standardise data from various sensors (traffic cameras, weather stations, vehicle GPS systems) into a unified format. This enables traffic management systems to automatically adjust signal timings and offer route recommendations to drivers based on real-time traffic conditions, weather, and events, thus reducing congestion and enhancing traffic flow.</w:t>
      </w:r>
    </w:p>
    <w:p>
      <w:pPr>
        <w:numPr>
          <w:ilvl w:val="1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</w:rPr>
        <w:t xml:space="preserve">Energy Management: MIM 1 can facilitate the integration of sensor data across public buildings to dynamically adjust heating, cooling, and lighting based on occupancy and weather conditions, significantly reducing energy waste and operational costs.</w:t>
      </w:r>
    </w:p>
    <w:p>
      <w:pPr>
        <w:numPr>
          <w:ilvl w:val="1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</w:rPr>
        <w:t xml:space="preserve">Public Safety: By integrating and standardising data from multiple sources, including CCTV and emergency alerts, MIM 1 enhances real-time response capabilities, enabling faster deployment of emergency services during critical events, thus improving public safety and resilience.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0E9177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2026-08-07T13:55:56+02:00</dcterms:created>
  <dcterms:modified xsi:type="dcterms:W3CDTF">2026-08-07T13:55:56+02:00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