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Living Labs and Collaborative Innovation</w:t>
      </w:r>
    </w:p>
    <w:p>
      <w:pPr/>
    </w:p>
    <w:p>
      <w:pPr>
        <w:spacing w:line="288" w:lineRule="auto"/>
      </w:pPr>
      <w:r>
        <w:rPr>
          <w:rFonts w:ascii="Arial" w:hAnsi="Arial" w:eastAsia="Arial" w:cs="Arial"/>
          <w:color w:val="000"/>
          <w:sz w:val="18"/>
          <w:szCs w:val="18"/>
        </w:rPr>
        <w:t xml:space="preserve">Are you ready to unlock the full potential of Living Labs and collaborative innovation? Join us for an immersive journey through </w:t>
      </w:r>
      <w:hyperlink r:id="rId7" w:history="1">
        <w:r>
          <w:rPr/>
          <w:t xml:space="preserve">eight comprehensive webinars</w:t>
        </w:r>
      </w:hyperlink>
      <w:r>
        <w:rPr>
          <w:rFonts w:ascii="Arial" w:hAnsi="Arial" w:eastAsia="Arial" w:cs="Arial"/>
          <w:color w:val="000"/>
          <w:sz w:val="18"/>
          <w:szCs w:val="18"/>
        </w:rPr>
        <w:t xml:space="preserve"> that will transform your approach to innovation. In our webinar series, we equip you with the knowledge, tools, and strategies to thrive in the dynamic world of innovation management and collaborative research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XJdt-L9p91MkRTe7ybR_HpUQ0JNNVNFWEw3VlJDM05XTzJVQ1RGOElLR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2026-08-07T14:46:04+02:00</dcterms:created>
  <dcterms:modified xsi:type="dcterms:W3CDTF">2026-08-07T14:46:04+02:00</dcterms:modified>
</cp:coreProperties>
</file>

<file path=docProps/custom.xml><?xml version="1.0" encoding="utf-8"?>
<Properties xmlns="http://schemas.openxmlformats.org/officeDocument/2006/custom-properties" xmlns:vt="http://schemas.openxmlformats.org/officeDocument/2006/docPropsVTypes"/>
</file>