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Masterclass from citizen data scientists to predictive quality in manufacturing</w:t>
      </w:r>
    </w:p>
    <w:p>
      <w:pPr/>
    </w:p>
    <w:p>
      <w:pPr>
        <w:spacing w:line="288" w:lineRule="auto"/>
      </w:pPr>
      <w:r>
        <w:rPr>
          <w:rFonts w:ascii="Arial" w:hAnsi="Arial" w:eastAsia="Arial" w:cs="Arial"/>
          <w:color w:val="000"/>
          <w:sz w:val="18"/>
          <w:szCs w:val="18"/>
        </w:rPr>
        <w:t xml:space="preserve">Artificial Intelligence and Machine Learning (AI/ML) are nowadays more and more present in every industry and sector, as every company needs to differentiate in the current competitive context where margins are low. In this session we will discuss two current topics from the field: first, Democratization of AI/ML and allowing business users and citizen data scientists to easily implement ML models, and second, Applying AI/ML to improve Production Quality.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2026-08-07T13:59:14+02:00</dcterms:created>
  <dcterms:modified xsi:type="dcterms:W3CDTF">2026-08-07T13:59:14+02:00</dcterms:modified>
</cp:coreProperties>
</file>

<file path=docProps/custom.xml><?xml version="1.0" encoding="utf-8"?>
<Properties xmlns="http://schemas.openxmlformats.org/officeDocument/2006/custom-properties" xmlns:vt="http://schemas.openxmlformats.org/officeDocument/2006/docPropsVTypes"/>
</file>