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to Chair the Digital Assembly of the Living-in.EU Movement!</w:t>
      </w:r>
    </w:p>
    <w:p>
      <w:pPr/>
    </w:p>
    <w:p>
      <w:pPr>
        <w:spacing w:line="288" w:lineRule="auto"/>
      </w:pPr>
    </w:p>
    <w:p>
      <w:pPr/>
      <w:r>
        <w:rPr/>
        <w:t xml:space="preserve">As the current mandate of the </w:t>
      </w:r>
      <w:hyperlink r:id="rId7" w:history="1">
        <w:r>
          <w:rPr/>
          <w:t xml:space="preserve">Living-in.EU</w:t>
        </w:r>
      </w:hyperlink>
      <w:r>
        <w:rPr/>
        <w:t xml:space="preserve"> Digital Assembly leadership is coming to an end, the movement is launching a call for applications for its renewal. </w:t>
      </w:r>
    </w:p>
    <w:p>
      <w:pPr/>
      <w:r>
        <w:rPr/>
        <w:t xml:space="preserve">The Digital Assembly is the political body of Living-in.EU, acting as an advisory board. It meets once a year to collect and discuss the political priorities of the local and regional authorities (LRAs) that are signatories to the community. The meeting usually takes place in connection with another high-level event such as the European Week of Cities and Regions (learn more about the </w:t>
      </w:r>
      <w:hyperlink r:id="rId8" w:history="1">
        <w:r>
          <w:rPr/>
          <w:t xml:space="preserve">2023</w:t>
        </w:r>
      </w:hyperlink>
      <w:r>
        <w:rPr/>
        <w:t xml:space="preserve"> and </w:t>
      </w:r>
      <w:hyperlink r:id="rId9" w:history="1">
        <w:r>
          <w:rPr/>
          <w:t xml:space="preserve">2024</w:t>
        </w:r>
      </w:hyperlink>
      <w:r>
        <w:rPr/>
        <w:t xml:space="preserve"> editions). </w:t>
      </w:r>
    </w:p>
    <w:p>
      <w:pPr>
        <w:pStyle w:val="Heading4"/>
      </w:pPr>
      <w:r>
        <w:rPr>
          <w:b w:val="1"/>
          <w:bCs w:val="1"/>
        </w:rPr>
        <w:t xml:space="preserve">Call for Applications</w:t>
      </w:r>
    </w:p>
    <w:p>
      <w:pPr/>
      <w:r>
        <w:rPr/>
        <w:t xml:space="preserve">The Living-in.EU Steering Board is inviting applications for the position of Chair of the Digital Assembly. The Chair is appointed for a two-year mandate, renewable. </w:t>
      </w:r>
    </w:p>
    <w:p>
      <w:pPr/>
      <w:r>
        <w:rPr/>
        <w:t xml:space="preserve">The Chair’s main tasks are: </w:t>
      </w:r>
    </w:p>
    <w:p>
      <w:pPr>
        <w:numPr>
          <w:ilvl w:val="0"/>
          <w:numId w:val="1"/>
        </w:numPr>
      </w:pPr>
      <w:r>
        <w:rPr/>
        <w:t xml:space="preserve">Helping to identify and collect signatories’ political priorities on digital transformation, and to define the strategic orientation of the movement;  </w:t>
      </w:r>
    </w:p>
    <w:p>
      <w:pPr>
        <w:numPr>
          <w:ilvl w:val="0"/>
          <w:numId w:val="2"/>
        </w:numPr>
      </w:pPr>
      <w:r>
        <w:rPr/>
        <w:t xml:space="preserve">With logistical support from the Living-in.EU secretariat, officially inviting all other signatories to the annual Digital Assembly, and chairing the meeting; </w:t>
      </w:r>
    </w:p>
    <w:p>
      <w:pPr>
        <w:numPr>
          <w:ilvl w:val="0"/>
          <w:numId w:val="3"/>
        </w:numPr>
      </w:pPr>
      <w:r>
        <w:rPr/>
        <w:t xml:space="preserve">At the invitation of the Living-in.EU Steering Board, participating in Board meetings (the Steering Board meets remotely approximately four times/year. The Digital Assembly Chair can appoint a representative to attend Board meetings where necessary) </w:t>
      </w:r>
    </w:p>
    <w:p>
      <w:pPr>
        <w:pStyle w:val="Heading4"/>
      </w:pPr>
      <w:r>
        <w:rPr/>
        <w:t xml:space="preserve">Eligibility Criteria</w:t>
      </w:r>
    </w:p>
    <w:p>
      <w:pPr/>
      <w:r>
        <w:rPr/>
        <w:t xml:space="preserve">The Chair position is open to all elected politicians of LRAs that have signed the </w:t>
      </w:r>
      <w:hyperlink r:id="rId10" w:history="1">
        <w:r>
          <w:rPr/>
          <w:t xml:space="preserve">Living-in.EU Declaration</w:t>
        </w:r>
      </w:hyperlink>
      <w:r>
        <w:rPr/>
        <w:t xml:space="preserve"> and have a successful track record of digital transformation initiatives. The Chair is expected to remain in their elected position for the whole duration of their mandate.  </w:t>
      </w:r>
    </w:p>
    <w:p>
      <w:pPr>
        <w:pStyle w:val="Heading4"/>
      </w:pPr>
      <w:r>
        <w:rPr/>
        <w:t xml:space="preserve">How to apply</w:t>
      </w:r>
    </w:p>
    <w:p>
      <w:pPr/>
    </w:p>
    <w:p>
      <w:pPr>
        <w:spacing w:line="288" w:lineRule="auto"/>
      </w:pPr>
      <w:r>
        <w:rPr>
          <w:rFonts w:ascii="Arial" w:hAnsi="Arial" w:eastAsia="Arial" w:cs="Arial"/>
          <w:color w:val="000"/>
          <w:sz w:val="18"/>
          <w:szCs w:val="18"/>
        </w:rPr>
        <w:t xml:space="preserve">Interested candidates should send the following by </w:t>
      </w:r>
      <w:r>
        <w:rPr>
          <w:rFonts w:ascii="Arial" w:hAnsi="Arial" w:eastAsia="Arial" w:cs="Arial"/>
          <w:color w:val="000"/>
          <w:sz w:val="18"/>
          <w:szCs w:val="18"/>
          <w:b w:val="1"/>
          <w:bCs w:val="1"/>
        </w:rPr>
        <w:t xml:space="preserve">midnight CET, Friday 24 January 2025</w:t>
      </w:r>
      <w:r>
        <w:rPr>
          <w:rFonts w:ascii="Arial" w:hAnsi="Arial" w:eastAsia="Arial" w:cs="Arial"/>
          <w:color w:val="000"/>
          <w:sz w:val="18"/>
          <w:szCs w:val="18"/>
        </w:rPr>
        <w:t xml:space="preserve">:</w:t>
      </w:r>
    </w:p>
    <w:p>
      <w:pPr>
        <w:numPr>
          <w:ilvl w:val="0"/>
          <w:numId w:val="4"/>
        </w:numPr>
      </w:pPr>
      <w:r>
        <w:rPr/>
        <w:t xml:space="preserve">A current </w:t>
      </w:r>
      <w:r>
        <w:rPr>
          <w:b w:val="1"/>
          <w:bCs w:val="1"/>
        </w:rPr>
        <w:t xml:space="preserve">CV</w:t>
      </w:r>
    </w:p>
    <w:p>
      <w:pPr>
        <w:numPr>
          <w:ilvl w:val="0"/>
          <w:numId w:val="4"/>
        </w:numPr>
      </w:pPr>
      <w:r>
        <w:rPr/>
        <w:t xml:space="preserve">A recent </w:t>
      </w:r>
      <w:r>
        <w:rPr>
          <w:b w:val="1"/>
          <w:bCs w:val="1"/>
        </w:rPr>
        <w:t xml:space="preserve">photograph</w:t>
      </w:r>
    </w:p>
    <w:p>
      <w:pPr>
        <w:numPr>
          <w:ilvl w:val="0"/>
          <w:numId w:val="4"/>
        </w:numPr>
      </w:pPr>
      <w:r>
        <w:rPr/>
        <w:t xml:space="preserve">A short (max. two pages) </w:t>
      </w:r>
      <w:r>
        <w:rPr>
          <w:b w:val="1"/>
          <w:bCs w:val="1"/>
        </w:rPr>
        <w:t xml:space="preserve">motivation letter</w:t>
      </w:r>
      <w:r>
        <w:rPr/>
        <w:t xml:space="preserve"> highlighting their LRA’s digital transformation achievements and outlining their vision for the Assembly.</w:t>
      </w:r>
    </w:p>
    <w:p>
      <w:pPr>
        <w:spacing w:line="288" w:lineRule="auto"/>
      </w:pPr>
      <w:r>
        <w:rPr>
          <w:rFonts w:ascii="Arial" w:hAnsi="Arial" w:eastAsia="Arial" w:cs="Arial"/>
          <w:color w:val="000"/>
          <w:sz w:val="18"/>
          <w:szCs w:val="18"/>
        </w:rPr>
        <w:t xml:space="preserve"> Applications should be sent to Living-in.EU Coordinator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at </w:t>
      </w:r>
      <w:hyperlink r:id="rId11" w:history="1">
        <w:r>
          <w:rPr/>
          <w:t xml:space="preserve">gabriela.ruseva@eurocities.eu</w:t>
        </w:r>
      </w:hyperlink>
    </w:p>
    <w:p>
      <w:pPr/>
      <w:r>
        <w:rPr/>
        <w:t xml:space="preserve">The Living-in.EU Steering Board and European Commission will assess applications and make a final decision by Friday 7 February. </w:t>
      </w:r>
    </w:p>
    <w:p>
      <w:pPr/>
      <w:r>
        <w:rPr/>
        <w:t xml:space="preserve">To learn more: information on the Living-in.EU movement is available </w:t>
      </w:r>
      <w:hyperlink r:id="rId7" w:history="1">
        <w:r>
          <w:rPr/>
          <w:t xml:space="preserve">at this link</w:t>
        </w:r>
      </w:hyperlink>
      <w:r>
        <w:rPr/>
        <w:t xml:space="preserve">. For any questions about the role and/or the process, you can contact Gabriela Ruseva at the e-mail address indicated above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C37A67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0F6E063F"/>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EE235E47"/>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156F4B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events/now-open-registration-living-ineu-mayors-digital-assembly-2023" TargetMode="External"/><Relationship Id="rId9" Type="http://schemas.openxmlformats.org/officeDocument/2006/relationships/hyperlink" Target="https://living-in.eu/events/living-ineu-digital-assembly-european-week-regions-and-cities-2024"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2026-10-05T11:10:39+02:00</dcterms:created>
  <dcterms:modified xsi:type="dcterms:W3CDTF">2026-10-05T11:10:39+02:00</dcterms:modified>
</cp:coreProperties>
</file>

<file path=docProps/custom.xml><?xml version="1.0" encoding="utf-8"?>
<Properties xmlns="http://schemas.openxmlformats.org/officeDocument/2006/custom-properties" xmlns:vt="http://schemas.openxmlformats.org/officeDocument/2006/docPropsVTypes"/>
</file>