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of the European economy and society is framed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strategy for data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foresees the establishment of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common European data space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webinar will present the results of a set of experiments and research conducted by a selected pool of experts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are presented in the upcoming 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Approaches for Data-Driven Innovation in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”. The research and experiments collected in the report investigated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 and innovative approaches for data sharing and use, and the socio-technical factors and forces that occur in data-driven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Alexander Kotsev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Marina Micheli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Sven Schade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the Digital Economy Unit of the European Commission’s  Joint Research Centre together with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Carlos Granell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Universitat Jaume I de Castellón will introduce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set the scene from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scientific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subsequent sessions will address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Innovative approaches to data sharing through </w:t>
      </w:r>
      <w:hyperlink r:id="rId8" w:history="1">
        <w:r>
          <w:rPr>
            <w:b w:val="1"/>
            <w:bCs w:val="1"/>
          </w:rPr>
          <w:t xml:space="preserve">sandboxing</w:t>
        </w:r>
      </w:hyperlink>
      <w:r>
        <w:rPr>
          <w:b w:val="1"/>
          <w:bCs w:val="1"/>
        </w:rPr>
        <w:t xml:space="preserve">, </w:t>
      </w:r>
      <w:r>
        <w:rPr/>
        <w:t xml:space="preserve">with</w:t>
      </w:r>
      <w:r>
        <w:rPr>
          <w:b w:val="1"/>
          <w:bCs w:val="1"/>
        </w:rPr>
        <w:t xml:space="preserve"> Alessandro Sarretta</w:t>
      </w:r>
      <w:r>
        <w:rPr/>
        <w:t xml:space="preserve"> from National Research Council, Italy, </w:t>
      </w:r>
      <w:r>
        <w:rPr>
          <w:b w:val="1"/>
          <w:bCs w:val="1"/>
        </w:rPr>
        <w:t xml:space="preserve">Peter Mooney</w:t>
      </w:r>
      <w:r>
        <w:rPr/>
        <w:t xml:space="preserve"> from Maynooth University, Ireland and </w:t>
      </w:r>
      <w:r>
        <w:rPr>
          <w:b w:val="1"/>
          <w:bCs w:val="1"/>
        </w:rPr>
        <w:t xml:space="preserve">Just van den Broecke</w:t>
      </w:r>
      <w:r>
        <w:rPr/>
        <w:t xml:space="preserve"> from OSGeo.nl, The Netherlands.</w:t>
      </w:r>
    </w:p>
    <w:p>
      <w:pPr>
        <w:numPr>
          <w:ilvl w:val="0"/>
          <w:numId w:val="1"/>
        </w:numPr>
      </w:pPr>
      <w:hyperlink r:id="rId9" w:history="1">
        <w:r>
          <w:rPr>
            <w:b w:val="1"/>
            <w:bCs w:val="1"/>
          </w:rPr>
          <w:t xml:space="preserve">IoT</w:t>
        </w:r>
      </w:hyperlink>
      <w:r>
        <w:rPr>
          <w:b w:val="1"/>
          <w:bCs w:val="1"/>
        </w:rPr>
        <w:t xml:space="preserve"> and decentralised architectures, with Frank Ostermann</w:t>
      </w:r>
      <w:r>
        <w:rPr/>
        <w:t xml:space="preserve"> from University of Twente, The Netherlands,  and </w:t>
      </w:r>
      <w:r>
        <w:rPr>
          <w:b w:val="1"/>
          <w:bCs w:val="1"/>
        </w:rPr>
        <w:t xml:space="preserve">Simon Jirka </w:t>
      </w:r>
      <w:r>
        <w:rPr/>
        <w:t xml:space="preserve">and </w:t>
      </w:r>
      <w:r>
        <w:rPr>
          <w:b w:val="1"/>
          <w:bCs w:val="1"/>
        </w:rPr>
        <w:t xml:space="preserve">Matthes Rieke</w:t>
      </w:r>
      <w:r>
        <w:rPr/>
        <w:t xml:space="preserve"> from 52°North Spatial Information Research GmbH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social and organisational dimensions of data-driven innovation at the local level</w:t>
      </w:r>
      <w:r>
        <w:rPr/>
        <w:t xml:space="preserve">, with </w:t>
      </w:r>
      <w:r>
        <w:rPr>
          <w:b w:val="1"/>
          <w:bCs w:val="1"/>
        </w:rPr>
        <w:t xml:space="preserve">Stefaan Verhulst</w:t>
      </w:r>
      <w:r>
        <w:rPr/>
        <w:t xml:space="preserve"> from The GovLab, New York University, US, </w:t>
      </w:r>
      <w:r>
        <w:rPr>
          <w:b w:val="1"/>
          <w:bCs w:val="1"/>
        </w:rPr>
        <w:t xml:space="preserve">Lina Dencik </w:t>
      </w:r>
      <w:r>
        <w:rPr/>
        <w:t xml:space="preserve">from Cardiff University and </w:t>
      </w:r>
      <w:r>
        <w:rPr>
          <w:b w:val="1"/>
          <w:bCs w:val="1"/>
        </w:rPr>
        <w:t xml:space="preserve">Hillen Oost</w:t>
      </w:r>
      <w:r>
        <w:rPr/>
        <w:t xml:space="preserve"> from Association of Dutch Municipalities / Futura Nova.</w:t>
      </w:r>
      <w:hyperlink r:id="rId10" w:history="1">
        <w:r>
          <w:rPr/>
          <w:t xml:space="preserve">eu</w:t>
        </w:r>
      </w:hyperlink>
      <w:r>
        <w:rPr/>
        <w:t xml:space="preserve">, The Netherlands will present Each session will have a discussant from the EU Commission and a Q&amp;A in which </w:t>
      </w:r>
      <w:r>
        <w:rPr>
          <w:b w:val="1"/>
          <w:bCs w:val="1"/>
        </w:rPr>
        <w:t xml:space="preserve">participants</w:t>
      </w:r>
      <w:r>
        <w:rPr/>
        <w:t xml:space="preserve"> will have the chance to interact and </w:t>
      </w:r>
      <w:r>
        <w:rPr>
          <w:b w:val="1"/>
          <w:bCs w:val="1"/>
        </w:rPr>
        <w:t xml:space="preserve">share</w:t>
      </w:r>
      <w:r>
        <w:rPr/>
        <w:t xml:space="preserve"> their </w:t>
      </w:r>
      <w:r>
        <w:rPr>
          <w:b w:val="1"/>
          <w:bCs w:val="1"/>
        </w:rPr>
        <w:t xml:space="preserve">experiences.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stakeholder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groups may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benefit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:</w:t>
      </w:r>
    </w:p>
    <w:p>
      <w:pPr>
        <w:numPr>
          <w:ilvl w:val="0"/>
          <w:numId w:val="2"/>
        </w:numPr>
      </w:pPr>
      <w:r>
        <w:rPr/>
        <w:t xml:space="preserve">Digital public service providers interested to understand </w:t>
      </w:r>
      <w:r>
        <w:rPr>
          <w:b w:val="1"/>
          <w:bCs w:val="1"/>
        </w:rPr>
        <w:t xml:space="preserve">how to best leverage on </w:t>
      </w:r>
      <w:hyperlink r:id="rId11" w:history="1">
        <w:r>
          <w:rPr>
            <w:b w:val="1"/>
            <w:bCs w:val="1"/>
          </w:rPr>
          <w:t xml:space="preserve">location information</w:t>
        </w:r>
      </w:hyperlink>
      <w:r>
        <w:rPr/>
        <w:t xml:space="preserve"> and solutions to optimise their services</w:t>
      </w:r>
    </w:p>
    <w:p>
      <w:pPr>
        <w:numPr>
          <w:ilvl w:val="0"/>
          <w:numId w:val="2"/>
        </w:numPr>
      </w:pPr>
      <w:r>
        <w:rPr/>
        <w:t xml:space="preserve">IT practitioners interested in </w:t>
      </w:r>
      <w:r>
        <w:rPr>
          <w:b w:val="1"/>
          <w:bCs w:val="1"/>
        </w:rPr>
        <w:t xml:space="preserve">learning from sandbox experiments</w:t>
      </w:r>
      <w:r>
        <w:rPr/>
        <w:t xml:space="preserve"> on data management and processing</w:t>
      </w:r>
    </w:p>
    <w:p>
      <w:pPr>
        <w:numPr>
          <w:ilvl w:val="0"/>
          <w:numId w:val="2"/>
        </w:numPr>
      </w:pPr>
      <w:r>
        <w:rPr/>
        <w:t xml:space="preserve">Policy makers willing to understand </w:t>
      </w:r>
      <w:r>
        <w:rPr>
          <w:b w:val="1"/>
          <w:bCs w:val="1"/>
        </w:rPr>
        <w:t xml:space="preserve">misalignment between EU data policy iniatives and current local pratices</w:t>
      </w:r>
      <w:r>
        <w:rPr/>
        <w:t xml:space="preserve"> for setting up local data ecosystems, and how to address them</w:t>
      </w:r>
    </w:p>
    <w:p>
      <w:pPr>
        <w:numPr>
          <w:ilvl w:val="0"/>
          <w:numId w:val="2"/>
        </w:numPr>
      </w:pPr>
      <w:r>
        <w:rPr/>
        <w:t xml:space="preserve">Academics curious to learn </w:t>
      </w:r>
      <w:r>
        <w:rPr>
          <w:b w:val="1"/>
          <w:bCs w:val="1"/>
        </w:rPr>
        <w:t xml:space="preserve">emerging key issues on data-driven innovation</w:t>
      </w:r>
      <w:r>
        <w:rPr/>
        <w:t xml:space="preserve"> from  technological and organizational perspectives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A73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1BD4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Relationship Id="rId8" Type="http://schemas.openxmlformats.org/officeDocument/2006/relationships/hyperlink" Target="https://joinup.ec.europa.eu/collection/elise-european-location-interoperability-solutions-e-government/glossary/term/sandboxing" TargetMode="External"/><Relationship Id="rId9" Type="http://schemas.openxmlformats.org/officeDocument/2006/relationships/hyperlink" Target="https://joinup.ec.europa.eu/collection/elise-european-location-interoperability-solutions-e-government/glossary/term/internet-things" TargetMode="External"/><Relationship Id="rId10" Type="http://schemas.openxmlformats.org/officeDocument/2006/relationships/hyperlink" Target="https://joinup.ec.europa.eu/collection/elise-european-location-interoperability-solutions-e-government/glossary/term/eu" TargetMode="External"/><Relationship Id="rId11" Type="http://schemas.openxmlformats.org/officeDocument/2006/relationships/hyperlink" Target="https://joinup.ec.europa.eu/collection/elise-european-location-interoperability-solutions-e-government/glossary/term/location-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2026-10-05T11:12:08+02:00</dcterms:created>
  <dcterms:modified xsi:type="dcterms:W3CDTF">2026-10-05T11:12:08+02:00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