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Demand and Re-use in the Public Sector</w:t>
      </w:r>
    </w:p>
    <w:p>
      <w:pPr/>
    </w:p>
    <w:p>
      <w:pPr>
        <w:spacing w:line="288" w:lineRule="auto"/>
      </w:pPr>
      <w:r>
        <w:rPr>
          <w:rFonts w:ascii="Arial" w:hAnsi="Arial" w:eastAsia="Arial" w:cs="Arial"/>
          <w:color w:val="000"/>
          <w:sz w:val="18"/>
          <w:szCs w:val="18"/>
        </w:rPr>
        <w:t xml:space="preserve">This webinar is hosted by the data.europa academy and builds on the data.europa.eu discussion paper “Measuring data demand within the public sector”. This webinar provides an introduction to data re-use by public institutions (e.g. to develop new public services) and the importance of engaging with and measuring data demand by this specific group of users. Expert speakers from practice and academia present best practices of assessing this demand and reflect on the impact on open data supply. Learning objectives:</w:t>
      </w:r>
    </w:p>
    <w:p>
      <w:pPr>
        <w:spacing w:line="288" w:lineRule="auto"/>
      </w:pPr>
      <w:r>
        <w:rPr>
          <w:rFonts w:ascii="Arial" w:hAnsi="Arial" w:eastAsia="Arial" w:cs="Arial"/>
          <w:color w:val="000"/>
          <w:sz w:val="18"/>
          <w:szCs w:val="18"/>
        </w:rPr>
        <w:t xml:space="preserve">• Gain insight into the value of data re-use within the public sector</w:t>
      </w:r>
    </w:p>
    <w:p>
      <w:pPr>
        <w:spacing w:line="288" w:lineRule="auto"/>
      </w:pPr>
      <w:r>
        <w:rPr>
          <w:rFonts w:ascii="Arial" w:hAnsi="Arial" w:eastAsia="Arial" w:cs="Arial"/>
          <w:color w:val="000"/>
          <w:sz w:val="18"/>
          <w:szCs w:val="18"/>
        </w:rPr>
        <w:t xml:space="preserve">• Learn about different approaches to measure public institutions’ data demand</w:t>
      </w:r>
    </w:p>
    <w:p>
      <w:pPr>
        <w:spacing w:line="288" w:lineRule="auto"/>
      </w:pPr>
      <w:r>
        <w:rPr>
          <w:rFonts w:ascii="Arial" w:hAnsi="Arial" w:eastAsia="Arial" w:cs="Arial"/>
          <w:color w:val="000"/>
          <w:sz w:val="18"/>
          <w:szCs w:val="18"/>
        </w:rPr>
        <w:t xml:space="preserve">• Strengthen the understanding of a demand-driven approach to data publication</w:t>
      </w:r>
    </w:p>
    <w:p>
      <w:pPr>
        <w:spacing w:line="288" w:lineRule="auto"/>
      </w:pPr>
      <w:r>
        <w:rPr>
          <w:rFonts w:ascii="Arial" w:hAnsi="Arial" w:eastAsia="Arial" w:cs="Arial"/>
          <w:color w:val="000"/>
          <w:sz w:val="18"/>
          <w:szCs w:val="18"/>
        </w:rPr>
        <w:t xml:space="preserve">• Reflect on how data.europa.eu can support data providers in taking on board public institutions’ data demand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2026-06-06T00:15:55+02:00</dcterms:created>
  <dcterms:modified xsi:type="dcterms:W3CDTF">2026-06-06T00:15:55+02:00</dcterms:modified>
</cp:coreProperties>
</file>

<file path=docProps/custom.xml><?xml version="1.0" encoding="utf-8"?>
<Properties xmlns="http://schemas.openxmlformats.org/officeDocument/2006/custom-properties" xmlns:vt="http://schemas.openxmlformats.org/officeDocument/2006/docPropsVTypes"/>
</file>